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09C43D" w14:textId="77777777" w:rsidR="00460817" w:rsidRDefault="00460817">
      <w:pPr>
        <w:rPr>
          <w:rFonts w:ascii="黑体" w:eastAsia="黑体" w:hAnsi="黑体" w:hint="eastAsia"/>
          <w:sz w:val="32"/>
          <w:szCs w:val="32"/>
        </w:rPr>
      </w:pPr>
    </w:p>
    <w:p w14:paraId="62BA0617" w14:textId="77777777" w:rsidR="00460817" w:rsidRDefault="00460817">
      <w:pPr>
        <w:jc w:val="center"/>
        <w:rPr>
          <w:rFonts w:ascii="方正小标宋_GBK" w:eastAsia="方正小标宋_GBK" w:hAnsi="宋体" w:hint="eastAsia"/>
          <w:sz w:val="44"/>
          <w:szCs w:val="44"/>
        </w:rPr>
      </w:pPr>
    </w:p>
    <w:p w14:paraId="15888776" w14:textId="77777777" w:rsidR="00460817" w:rsidRDefault="004A36D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木垒哈萨克自治县疾病预防控制中心</w:t>
      </w:r>
    </w:p>
    <w:p w14:paraId="31C16AF2" w14:textId="77777777" w:rsidR="00460817" w:rsidRDefault="004A36D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4309EC7" w14:textId="77777777" w:rsidR="00460817" w:rsidRDefault="004A36DA">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8482278" w14:textId="77777777" w:rsidR="00460817" w:rsidRDefault="004A36DA">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25F17D5" w14:textId="77777777" w:rsidR="00460817" w:rsidRDefault="004A36DA">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5220FBC" w14:textId="77777777" w:rsidR="00460817" w:rsidRDefault="004A36DA">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16C27278"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4A36DA">
          <w:rPr>
            <w:rFonts w:ascii="仿宋_GB2312" w:eastAsia="仿宋_GB2312" w:hAnsi="仿宋_GB2312" w:cs="仿宋_GB2312" w:hint="eastAsia"/>
            <w:bCs/>
            <w:kern w:val="0"/>
            <w:sz w:val="32"/>
            <w:szCs w:val="32"/>
          </w:rPr>
          <w:t>一、主要职能</w:t>
        </w:r>
      </w:hyperlink>
    </w:p>
    <w:p w14:paraId="3CAE30E6"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4A36DA">
          <w:rPr>
            <w:rFonts w:ascii="仿宋_GB2312" w:eastAsia="仿宋_GB2312" w:hAnsi="仿宋_GB2312" w:cs="仿宋_GB2312" w:hint="eastAsia"/>
            <w:bCs/>
            <w:kern w:val="0"/>
            <w:sz w:val="32"/>
            <w:szCs w:val="32"/>
          </w:rPr>
          <w:t>二、机构设置及人员情况</w:t>
        </w:r>
      </w:hyperlink>
    </w:p>
    <w:p w14:paraId="0196B017" w14:textId="77777777" w:rsidR="00460817" w:rsidRDefault="00000000">
      <w:pPr>
        <w:pStyle w:val="TOC1"/>
        <w:tabs>
          <w:tab w:val="right" w:pos="8306"/>
        </w:tabs>
        <w:rPr>
          <w:rFonts w:ascii="仿宋_GB2312" w:eastAsia="仿宋_GB2312" w:hAnsi="仿宋_GB2312" w:cs="仿宋_GB2312" w:hint="eastAsia"/>
          <w:b/>
          <w:bCs/>
          <w:sz w:val="32"/>
          <w:szCs w:val="32"/>
        </w:rPr>
      </w:pPr>
      <w:hyperlink w:anchor="_Toc29374" w:history="1">
        <w:r w:rsidR="004A36DA">
          <w:rPr>
            <w:rFonts w:ascii="仿宋_GB2312" w:eastAsia="仿宋_GB2312" w:hAnsi="仿宋_GB2312" w:cs="仿宋_GB2312" w:hint="eastAsia"/>
            <w:b/>
            <w:bCs/>
            <w:sz w:val="32"/>
            <w:szCs w:val="32"/>
          </w:rPr>
          <w:t>第二部分 部门决算情况说明</w:t>
        </w:r>
      </w:hyperlink>
    </w:p>
    <w:p w14:paraId="0CEE0F3E"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4A36DA">
          <w:rPr>
            <w:rFonts w:ascii="仿宋_GB2312" w:eastAsia="仿宋_GB2312" w:hAnsi="仿宋_GB2312" w:cs="仿宋_GB2312" w:hint="eastAsia"/>
            <w:bCs/>
            <w:kern w:val="0"/>
            <w:sz w:val="32"/>
            <w:szCs w:val="32"/>
          </w:rPr>
          <w:t>一、收入支出决算总体情况说明</w:t>
        </w:r>
      </w:hyperlink>
    </w:p>
    <w:p w14:paraId="23CB696F"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4A36DA">
          <w:rPr>
            <w:rFonts w:ascii="仿宋_GB2312" w:eastAsia="仿宋_GB2312" w:hAnsi="仿宋_GB2312" w:cs="仿宋_GB2312" w:hint="eastAsia"/>
            <w:bCs/>
            <w:kern w:val="0"/>
            <w:sz w:val="32"/>
            <w:szCs w:val="32"/>
          </w:rPr>
          <w:t>二、收入决算情况说明</w:t>
        </w:r>
      </w:hyperlink>
    </w:p>
    <w:p w14:paraId="4D98973C"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4A36DA">
          <w:rPr>
            <w:rFonts w:ascii="仿宋_GB2312" w:eastAsia="仿宋_GB2312" w:hAnsi="仿宋_GB2312" w:cs="仿宋_GB2312" w:hint="eastAsia"/>
            <w:bCs/>
            <w:kern w:val="0"/>
            <w:sz w:val="32"/>
            <w:szCs w:val="32"/>
          </w:rPr>
          <w:t>三、支出决算情况说明</w:t>
        </w:r>
      </w:hyperlink>
    </w:p>
    <w:p w14:paraId="71EEBB10"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4A36DA">
          <w:rPr>
            <w:rFonts w:ascii="仿宋_GB2312" w:eastAsia="仿宋_GB2312" w:hAnsi="仿宋_GB2312" w:cs="仿宋_GB2312" w:hint="eastAsia"/>
            <w:bCs/>
            <w:kern w:val="0"/>
            <w:sz w:val="32"/>
            <w:szCs w:val="32"/>
          </w:rPr>
          <w:t>四、财政拨款收入支出决算总体情况说明</w:t>
        </w:r>
      </w:hyperlink>
    </w:p>
    <w:p w14:paraId="6E8B4A4C"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4A36DA">
          <w:rPr>
            <w:rFonts w:ascii="仿宋_GB2312" w:eastAsia="仿宋_GB2312" w:hAnsi="仿宋_GB2312" w:cs="仿宋_GB2312" w:hint="eastAsia"/>
            <w:bCs/>
            <w:kern w:val="0"/>
            <w:sz w:val="32"/>
            <w:szCs w:val="32"/>
          </w:rPr>
          <w:t>五、一般公共预算财政拨款支出决算情况说明</w:t>
        </w:r>
      </w:hyperlink>
    </w:p>
    <w:p w14:paraId="70AE3E9E"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4A36DA">
          <w:rPr>
            <w:rFonts w:ascii="仿宋_GB2312" w:eastAsia="仿宋_GB2312" w:hAnsi="仿宋_GB2312" w:cs="仿宋_GB2312" w:hint="eastAsia"/>
            <w:bCs/>
            <w:kern w:val="0"/>
            <w:sz w:val="32"/>
            <w:szCs w:val="32"/>
          </w:rPr>
          <w:t>六、一般公共预算财政拨款基本支出决算情况说明</w:t>
        </w:r>
      </w:hyperlink>
    </w:p>
    <w:p w14:paraId="67A51AB9"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4A36DA">
          <w:rPr>
            <w:rFonts w:ascii="仿宋_GB2312" w:eastAsia="仿宋_GB2312" w:hAnsi="仿宋_GB2312" w:cs="仿宋_GB2312" w:hint="eastAsia"/>
            <w:bCs/>
            <w:kern w:val="0"/>
            <w:sz w:val="32"/>
            <w:szCs w:val="32"/>
          </w:rPr>
          <w:t>七、财政拨款“三公”经费支出决算情况说明</w:t>
        </w:r>
      </w:hyperlink>
    </w:p>
    <w:p w14:paraId="43FF17A1"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4A36DA">
          <w:rPr>
            <w:rFonts w:ascii="仿宋_GB2312" w:eastAsia="仿宋_GB2312" w:hAnsi="仿宋_GB2312" w:cs="仿宋_GB2312" w:hint="eastAsia"/>
            <w:bCs/>
            <w:kern w:val="0"/>
            <w:sz w:val="32"/>
            <w:szCs w:val="32"/>
          </w:rPr>
          <w:t>八、政府性基金预算财政拨款收入支出决算情况说明</w:t>
        </w:r>
      </w:hyperlink>
    </w:p>
    <w:p w14:paraId="2C3A4EF6" w14:textId="77777777" w:rsidR="00460817" w:rsidRDefault="00000000">
      <w:hyperlink w:anchor="_Toc5810" w:history="1">
        <w:r w:rsidR="004A36DA">
          <w:rPr>
            <w:rFonts w:ascii="仿宋_GB2312" w:eastAsia="仿宋_GB2312" w:hAnsi="仿宋_GB2312" w:cs="仿宋_GB2312" w:hint="eastAsia"/>
            <w:bCs/>
            <w:kern w:val="0"/>
            <w:sz w:val="32"/>
            <w:szCs w:val="32"/>
          </w:rPr>
          <w:t>九、国有资本经营预算财政拨款收入支出决算情况说明</w:t>
        </w:r>
      </w:hyperlink>
    </w:p>
    <w:p w14:paraId="53F3F42E"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4A36DA">
          <w:rPr>
            <w:rFonts w:ascii="仿宋_GB2312" w:eastAsia="仿宋_GB2312" w:hAnsi="仿宋_GB2312" w:cs="仿宋_GB2312" w:hint="eastAsia"/>
            <w:sz w:val="32"/>
            <w:szCs w:val="32"/>
          </w:rPr>
          <w:t>十</w:t>
        </w:r>
        <w:r w:rsidR="004A36DA">
          <w:rPr>
            <w:rFonts w:ascii="仿宋_GB2312" w:eastAsia="仿宋_GB2312" w:hAnsi="仿宋_GB2312" w:cs="仿宋_GB2312" w:hint="eastAsia"/>
            <w:bCs/>
            <w:kern w:val="0"/>
            <w:sz w:val="32"/>
            <w:szCs w:val="32"/>
          </w:rPr>
          <w:t>、其他重要事项的情况说明</w:t>
        </w:r>
      </w:hyperlink>
    </w:p>
    <w:p w14:paraId="50EB671F" w14:textId="77777777" w:rsidR="0046081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4A36DA">
          <w:rPr>
            <w:rFonts w:ascii="仿宋_GB2312" w:eastAsia="仿宋_GB2312" w:hAnsi="仿宋_GB2312" w:cs="仿宋_GB2312" w:hint="eastAsia"/>
            <w:sz w:val="32"/>
            <w:szCs w:val="32"/>
          </w:rPr>
          <w:t>（一）机关运行经费支出情况</w:t>
        </w:r>
      </w:hyperlink>
    </w:p>
    <w:p w14:paraId="71DFE501" w14:textId="77777777" w:rsidR="0046081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4A36DA">
          <w:rPr>
            <w:rFonts w:ascii="仿宋_GB2312" w:eastAsia="仿宋_GB2312" w:hAnsi="仿宋_GB2312" w:cs="仿宋_GB2312" w:hint="eastAsia"/>
            <w:sz w:val="32"/>
            <w:szCs w:val="32"/>
          </w:rPr>
          <w:t>（二）政府采购情况</w:t>
        </w:r>
      </w:hyperlink>
    </w:p>
    <w:p w14:paraId="356141EA" w14:textId="77777777" w:rsidR="0046081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4A36DA">
          <w:rPr>
            <w:rFonts w:ascii="仿宋_GB2312" w:eastAsia="仿宋_GB2312" w:hAnsi="仿宋_GB2312" w:cs="仿宋_GB2312" w:hint="eastAsia"/>
            <w:sz w:val="32"/>
            <w:szCs w:val="32"/>
          </w:rPr>
          <w:t>（三）国有资产占用情况说明</w:t>
        </w:r>
      </w:hyperlink>
    </w:p>
    <w:p w14:paraId="6F2A6CDF"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4A36DA">
          <w:rPr>
            <w:rFonts w:ascii="仿宋_GB2312" w:eastAsia="仿宋_GB2312" w:hAnsi="仿宋_GB2312" w:cs="仿宋_GB2312" w:hint="eastAsia"/>
            <w:bCs/>
            <w:kern w:val="0"/>
            <w:sz w:val="32"/>
            <w:szCs w:val="32"/>
          </w:rPr>
          <w:t>十一、预算绩效的情况说明</w:t>
        </w:r>
      </w:hyperlink>
    </w:p>
    <w:p w14:paraId="499F9010" w14:textId="77777777" w:rsidR="00460817" w:rsidRDefault="004A36DA">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96682C4" w14:textId="77777777" w:rsidR="00460817" w:rsidRDefault="00000000">
      <w:pPr>
        <w:pStyle w:val="TOC1"/>
        <w:tabs>
          <w:tab w:val="right" w:pos="8306"/>
        </w:tabs>
        <w:rPr>
          <w:rFonts w:ascii="仿宋_GB2312" w:eastAsia="仿宋_GB2312" w:hAnsi="仿宋_GB2312" w:cs="仿宋_GB2312" w:hint="eastAsia"/>
          <w:b/>
          <w:bCs/>
          <w:sz w:val="32"/>
          <w:szCs w:val="32"/>
        </w:rPr>
      </w:pPr>
      <w:hyperlink w:anchor="_Toc3250" w:history="1">
        <w:r w:rsidR="004A36DA">
          <w:rPr>
            <w:rFonts w:ascii="仿宋_GB2312" w:eastAsia="仿宋_GB2312" w:hAnsi="仿宋_GB2312" w:cs="仿宋_GB2312" w:hint="eastAsia"/>
            <w:b/>
            <w:bCs/>
            <w:sz w:val="32"/>
            <w:szCs w:val="32"/>
          </w:rPr>
          <w:t>第三部分 专业名词解释</w:t>
        </w:r>
      </w:hyperlink>
    </w:p>
    <w:p w14:paraId="3CB36196" w14:textId="77777777" w:rsidR="00460817" w:rsidRDefault="00000000">
      <w:pPr>
        <w:pStyle w:val="TOC1"/>
        <w:tabs>
          <w:tab w:val="right" w:pos="8306"/>
        </w:tabs>
        <w:rPr>
          <w:rFonts w:ascii="仿宋_GB2312" w:eastAsia="仿宋_GB2312" w:hAnsi="仿宋_GB2312" w:cs="仿宋_GB2312" w:hint="eastAsia"/>
          <w:b/>
          <w:bCs/>
          <w:sz w:val="32"/>
          <w:szCs w:val="32"/>
        </w:rPr>
      </w:pPr>
      <w:hyperlink w:anchor="_Toc22784" w:history="1">
        <w:r w:rsidR="004A36DA">
          <w:rPr>
            <w:rFonts w:ascii="仿宋_GB2312" w:eastAsia="仿宋_GB2312" w:hAnsi="仿宋_GB2312" w:cs="仿宋_GB2312" w:hint="eastAsia"/>
            <w:b/>
            <w:bCs/>
            <w:sz w:val="32"/>
            <w:szCs w:val="32"/>
          </w:rPr>
          <w:t>第四部分 部门决算报表（见附表）</w:t>
        </w:r>
      </w:hyperlink>
    </w:p>
    <w:p w14:paraId="48B37CCD"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4A36DA">
          <w:rPr>
            <w:rFonts w:ascii="仿宋_GB2312" w:eastAsia="仿宋_GB2312" w:hAnsi="仿宋_GB2312" w:cs="仿宋_GB2312" w:hint="eastAsia"/>
            <w:bCs/>
            <w:kern w:val="0"/>
            <w:sz w:val="32"/>
            <w:szCs w:val="32"/>
          </w:rPr>
          <w:t>一、《收入支出决算总表》</w:t>
        </w:r>
      </w:hyperlink>
    </w:p>
    <w:p w14:paraId="28C79EFD"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4A36DA">
          <w:rPr>
            <w:rFonts w:ascii="仿宋_GB2312" w:eastAsia="仿宋_GB2312" w:hAnsi="仿宋_GB2312" w:cs="仿宋_GB2312" w:hint="eastAsia"/>
            <w:bCs/>
            <w:kern w:val="0"/>
            <w:sz w:val="32"/>
            <w:szCs w:val="32"/>
          </w:rPr>
          <w:t>二、《收入决算表》</w:t>
        </w:r>
      </w:hyperlink>
    </w:p>
    <w:p w14:paraId="0D2B1393"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4A36DA">
          <w:rPr>
            <w:rFonts w:ascii="仿宋_GB2312" w:eastAsia="仿宋_GB2312" w:hAnsi="仿宋_GB2312" w:cs="仿宋_GB2312" w:hint="eastAsia"/>
            <w:bCs/>
            <w:kern w:val="0"/>
            <w:sz w:val="32"/>
            <w:szCs w:val="32"/>
          </w:rPr>
          <w:t>三、《支出决算表》</w:t>
        </w:r>
      </w:hyperlink>
    </w:p>
    <w:p w14:paraId="489AA2B4"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4A36DA">
          <w:rPr>
            <w:rFonts w:ascii="仿宋_GB2312" w:eastAsia="仿宋_GB2312" w:hAnsi="仿宋_GB2312" w:cs="仿宋_GB2312" w:hint="eastAsia"/>
            <w:bCs/>
            <w:kern w:val="0"/>
            <w:sz w:val="32"/>
            <w:szCs w:val="32"/>
          </w:rPr>
          <w:t>四、《财政拨款收入支出决算总表》</w:t>
        </w:r>
      </w:hyperlink>
    </w:p>
    <w:p w14:paraId="6F60A4FC"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4A36DA">
          <w:rPr>
            <w:rFonts w:ascii="仿宋_GB2312" w:eastAsia="仿宋_GB2312" w:hAnsi="仿宋_GB2312" w:cs="仿宋_GB2312" w:hint="eastAsia"/>
            <w:bCs/>
            <w:kern w:val="0"/>
            <w:sz w:val="32"/>
            <w:szCs w:val="32"/>
          </w:rPr>
          <w:t>五、《一般公共预算财政拨款支出决算表》</w:t>
        </w:r>
      </w:hyperlink>
    </w:p>
    <w:p w14:paraId="69A65054"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4A36DA">
          <w:rPr>
            <w:rFonts w:ascii="仿宋_GB2312" w:eastAsia="仿宋_GB2312" w:hAnsi="仿宋_GB2312" w:cs="仿宋_GB2312" w:hint="eastAsia"/>
            <w:bCs/>
            <w:kern w:val="0"/>
            <w:sz w:val="32"/>
            <w:szCs w:val="32"/>
          </w:rPr>
          <w:t>六、《一般公共预算财政拨款基本支出决算表》</w:t>
        </w:r>
      </w:hyperlink>
    </w:p>
    <w:p w14:paraId="2C649F3A" w14:textId="77777777" w:rsidR="0046081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4A36DA">
          <w:rPr>
            <w:rFonts w:ascii="仿宋_GB2312" w:eastAsia="仿宋_GB2312" w:hAnsi="仿宋_GB2312" w:cs="仿宋_GB2312" w:hint="eastAsia"/>
            <w:bCs/>
            <w:kern w:val="0"/>
            <w:sz w:val="32"/>
            <w:szCs w:val="32"/>
          </w:rPr>
          <w:t>七、《财政拨款“三公”经费支出决算表》</w:t>
        </w:r>
      </w:hyperlink>
    </w:p>
    <w:p w14:paraId="2B3D3F73" w14:textId="77777777" w:rsidR="0046081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4A36DA">
          <w:rPr>
            <w:rFonts w:ascii="仿宋_GB2312" w:eastAsia="仿宋_GB2312" w:hAnsi="仿宋_GB2312" w:cs="仿宋_GB2312" w:hint="eastAsia"/>
            <w:bCs/>
            <w:kern w:val="0"/>
            <w:sz w:val="32"/>
            <w:szCs w:val="32"/>
          </w:rPr>
          <w:t>八、《政府性基金预算财政拨款收入支出决算表》</w:t>
        </w:r>
      </w:hyperlink>
    </w:p>
    <w:p w14:paraId="67B7EE46" w14:textId="77777777" w:rsidR="00460817" w:rsidRDefault="004A36DA">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63CE8EC" w14:textId="77777777" w:rsidR="00460817" w:rsidRDefault="004A36DA">
      <w:r>
        <w:rPr>
          <w:rFonts w:ascii="仿宋_GB2312" w:eastAsia="仿宋_GB2312" w:hAnsi="仿宋_GB2312" w:cs="仿宋_GB2312" w:hint="eastAsia"/>
          <w:sz w:val="32"/>
          <w:szCs w:val="32"/>
        </w:rPr>
        <w:fldChar w:fldCharType="end"/>
      </w:r>
    </w:p>
    <w:p w14:paraId="39C05205" w14:textId="77777777" w:rsidR="00460817" w:rsidRDefault="004A36DA">
      <w:pPr>
        <w:rPr>
          <w:rFonts w:ascii="仿宋_GB2312" w:eastAsia="仿宋_GB2312"/>
          <w:sz w:val="32"/>
          <w:szCs w:val="32"/>
        </w:rPr>
      </w:pPr>
      <w:r>
        <w:rPr>
          <w:rFonts w:ascii="仿宋_GB2312" w:eastAsia="仿宋_GB2312" w:hint="eastAsia"/>
          <w:sz w:val="32"/>
          <w:szCs w:val="32"/>
        </w:rPr>
        <w:br w:type="page"/>
      </w:r>
    </w:p>
    <w:p w14:paraId="22174AB5" w14:textId="77777777" w:rsidR="00460817" w:rsidRDefault="004A36DA">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299C0C4" w14:textId="77777777" w:rsidR="00460817" w:rsidRDefault="004A36DA">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F8242D1" w14:textId="2141443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1.负责处理传染病与慢性非传染性疾病控制、计划免疫、疾病预防与控制措施实施、疾病筛查、疾病治疗。</w:t>
      </w:r>
    </w:p>
    <w:p w14:paraId="534A1F2C"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2.负责食品卫生质量监测、饮用水卫生质量监测、公共场所卫生质量监测、放射卫生监测、职业卫生和有关健康产品预防性监测、经常性卫生质量监督监测；免疫规划。</w:t>
      </w:r>
    </w:p>
    <w:p w14:paraId="5D9AAD41"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3.负责疾病监测、疾病防治与研究、地方病防治等工作。</w:t>
      </w:r>
    </w:p>
    <w:p w14:paraId="11F58164"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4.负责突发卫生事件处理。</w:t>
      </w:r>
    </w:p>
    <w:p w14:paraId="12718697" w14:textId="77777777" w:rsidR="001F4F1C" w:rsidRPr="001F4F1C"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5.负责辖区内疾病预防控制培训与技术指导。</w:t>
      </w:r>
    </w:p>
    <w:p w14:paraId="0F851631" w14:textId="65F1C127" w:rsidR="00460817" w:rsidRDefault="001F4F1C" w:rsidP="001F4F1C">
      <w:pPr>
        <w:ind w:firstLineChars="200" w:firstLine="640"/>
        <w:rPr>
          <w:rFonts w:ascii="仿宋_GB2312" w:eastAsia="仿宋_GB2312"/>
          <w:sz w:val="32"/>
          <w:szCs w:val="32"/>
        </w:rPr>
      </w:pPr>
      <w:r w:rsidRPr="001F4F1C">
        <w:rPr>
          <w:rFonts w:ascii="仿宋_GB2312" w:eastAsia="仿宋_GB2312" w:hint="eastAsia"/>
          <w:sz w:val="32"/>
          <w:szCs w:val="32"/>
        </w:rPr>
        <w:t>6.完成主管部门或上级业务部门交办的其他工作</w:t>
      </w:r>
      <w:r>
        <w:rPr>
          <w:rFonts w:ascii="仿宋_GB2312" w:eastAsia="仿宋_GB2312" w:hint="eastAsia"/>
          <w:sz w:val="32"/>
          <w:szCs w:val="32"/>
        </w:rPr>
        <w:t>。</w:t>
      </w:r>
    </w:p>
    <w:p w14:paraId="7FB11A5B" w14:textId="77777777" w:rsidR="00460817" w:rsidRDefault="004A36DA">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4D1CFA" w14:textId="77777777" w:rsidR="00460817" w:rsidRPr="00F041D1" w:rsidRDefault="004A36DA" w:rsidP="00F041D1">
      <w:pPr>
        <w:ind w:firstLineChars="200" w:firstLine="640"/>
        <w:rPr>
          <w:rFonts w:ascii="仿宋_GB2312" w:eastAsia="仿宋_GB2312"/>
          <w:sz w:val="32"/>
          <w:szCs w:val="32"/>
        </w:rPr>
      </w:pPr>
      <w:r>
        <w:rPr>
          <w:rFonts w:ascii="仿宋_GB2312" w:eastAsia="仿宋_GB2312" w:hint="eastAsia"/>
          <w:sz w:val="32"/>
          <w:szCs w:val="32"/>
        </w:rPr>
        <w:t>木垒哈萨克自治县疾病预防控制中心2023年度，实有人数</w:t>
      </w:r>
      <w:r w:rsidRPr="00F041D1">
        <w:rPr>
          <w:rFonts w:ascii="仿宋_GB2312" w:eastAsia="仿宋_GB2312" w:hint="eastAsia"/>
          <w:sz w:val="32"/>
          <w:szCs w:val="32"/>
        </w:rPr>
        <w:t>56</w:t>
      </w:r>
      <w:r>
        <w:rPr>
          <w:rFonts w:ascii="仿宋_GB2312" w:eastAsia="仿宋_GB2312" w:hint="eastAsia"/>
          <w:sz w:val="32"/>
          <w:szCs w:val="32"/>
        </w:rPr>
        <w:t>人，其中：在职人员</w:t>
      </w:r>
      <w:r w:rsidRPr="00F041D1">
        <w:rPr>
          <w:rFonts w:ascii="仿宋_GB2312" w:eastAsia="仿宋_GB2312" w:hint="eastAsia"/>
          <w:sz w:val="32"/>
          <w:szCs w:val="32"/>
        </w:rPr>
        <w:t>27</w:t>
      </w:r>
      <w:r>
        <w:rPr>
          <w:rFonts w:ascii="仿宋_GB2312" w:eastAsia="仿宋_GB2312" w:hint="eastAsia"/>
          <w:sz w:val="32"/>
          <w:szCs w:val="32"/>
        </w:rPr>
        <w:t>人，离休人员</w:t>
      </w:r>
      <w:r w:rsidRPr="00F041D1">
        <w:rPr>
          <w:rFonts w:ascii="仿宋_GB2312" w:eastAsia="仿宋_GB2312" w:hint="eastAsia"/>
          <w:sz w:val="32"/>
          <w:szCs w:val="32"/>
        </w:rPr>
        <w:t>0</w:t>
      </w:r>
      <w:r>
        <w:rPr>
          <w:rFonts w:ascii="仿宋_GB2312" w:eastAsia="仿宋_GB2312" w:hint="eastAsia"/>
          <w:sz w:val="32"/>
          <w:szCs w:val="32"/>
        </w:rPr>
        <w:t>人，退休人员</w:t>
      </w:r>
      <w:r w:rsidRPr="00F041D1">
        <w:rPr>
          <w:rFonts w:ascii="仿宋_GB2312" w:eastAsia="仿宋_GB2312" w:hint="eastAsia"/>
          <w:sz w:val="32"/>
          <w:szCs w:val="32"/>
        </w:rPr>
        <w:t>29</w:t>
      </w:r>
      <w:r>
        <w:rPr>
          <w:rFonts w:ascii="仿宋_GB2312" w:eastAsia="仿宋_GB2312" w:hint="eastAsia"/>
          <w:sz w:val="32"/>
          <w:szCs w:val="32"/>
        </w:rPr>
        <w:t>人。</w:t>
      </w:r>
    </w:p>
    <w:p w14:paraId="4386E479" w14:textId="2158FE87" w:rsidR="00460817" w:rsidRPr="00F041D1" w:rsidRDefault="004A36DA">
      <w:pPr>
        <w:ind w:firstLineChars="200" w:firstLine="640"/>
        <w:rPr>
          <w:rFonts w:ascii="仿宋_GB2312" w:eastAsia="仿宋_GB2312"/>
          <w:sz w:val="32"/>
          <w:szCs w:val="32"/>
        </w:rPr>
        <w:sectPr w:rsidR="00460817" w:rsidRPr="00F041D1">
          <w:footerReference w:type="default" r:id="rId8"/>
          <w:pgSz w:w="11906" w:h="16838"/>
          <w:pgMar w:top="1440" w:right="1800" w:bottom="1440" w:left="1800" w:header="851" w:footer="992" w:gutter="0"/>
          <w:cols w:space="720"/>
          <w:docGrid w:type="lines" w:linePitch="312"/>
        </w:sectPr>
      </w:pPr>
      <w:r w:rsidRPr="00F041D1">
        <w:rPr>
          <w:rFonts w:ascii="仿宋_GB2312" w:eastAsia="仿宋_GB2312" w:hint="eastAsia"/>
          <w:sz w:val="32"/>
          <w:szCs w:val="32"/>
        </w:rPr>
        <w:t>单位无下属预算单位，下设</w:t>
      </w:r>
      <w:r w:rsidR="001F4F1C">
        <w:rPr>
          <w:rFonts w:ascii="仿宋_GB2312" w:eastAsia="仿宋_GB2312" w:hint="eastAsia"/>
          <w:sz w:val="32"/>
          <w:szCs w:val="32"/>
        </w:rPr>
        <w:t>7</w:t>
      </w:r>
      <w:r w:rsidRPr="00F041D1">
        <w:rPr>
          <w:rFonts w:ascii="仿宋_GB2312" w:eastAsia="仿宋_GB2312" w:hint="eastAsia"/>
          <w:sz w:val="32"/>
          <w:szCs w:val="32"/>
        </w:rPr>
        <w:t>个处室，分别是：</w:t>
      </w:r>
      <w:r w:rsidR="001F4F1C" w:rsidRPr="001F4F1C">
        <w:rPr>
          <w:rFonts w:ascii="仿宋_GB2312" w:eastAsia="仿宋_GB2312" w:hint="eastAsia"/>
          <w:sz w:val="32"/>
          <w:szCs w:val="32"/>
        </w:rPr>
        <w:t>行政办公室、疾病预防控制科、职业病防治科、综合门诊科、结核病防治科、检验科、财务后勤科</w:t>
      </w:r>
      <w:r w:rsidRPr="00F041D1">
        <w:rPr>
          <w:rFonts w:ascii="仿宋_GB2312" w:eastAsia="仿宋_GB2312" w:hint="eastAsia"/>
          <w:sz w:val="32"/>
          <w:szCs w:val="32"/>
        </w:rPr>
        <w:t>。</w:t>
      </w:r>
    </w:p>
    <w:p w14:paraId="28F7DF28" w14:textId="77777777" w:rsidR="00460817" w:rsidRDefault="004A36DA">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4838DC45" w14:textId="77777777" w:rsidR="00460817" w:rsidRDefault="004A36DA">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8671BA2"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2023年度收入总计895.08万元，其中：本年收入合计895.08万元，使用非财政拨款结余0.00万元，年初结转和结余0.00万元。</w:t>
      </w:r>
    </w:p>
    <w:p w14:paraId="369BE427"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2023年度支出总计895.08万元，其中：本年支出合计895.08万元，结余分配0.00万元，年末结转和结余0.00万元。</w:t>
      </w:r>
    </w:p>
    <w:p w14:paraId="158C7EE4" w14:textId="6233B7F6"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F041D1">
        <w:rPr>
          <w:rFonts w:ascii="仿宋_GB2312" w:eastAsia="仿宋_GB2312" w:hint="eastAsia"/>
          <w:sz w:val="32"/>
          <w:szCs w:val="32"/>
        </w:rPr>
        <w:t>减少97.56万元</w:t>
      </w:r>
      <w:r>
        <w:rPr>
          <w:rFonts w:ascii="仿宋_GB2312" w:eastAsia="仿宋_GB2312" w:hint="eastAsia"/>
          <w:sz w:val="32"/>
          <w:szCs w:val="32"/>
        </w:rPr>
        <w:t>，下降9.83%，主要原因是：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w:t>
      </w:r>
    </w:p>
    <w:p w14:paraId="49ECB8AF" w14:textId="77777777" w:rsidR="00460817" w:rsidRDefault="004A36DA">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975F2D5"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本年收入895.08万元，其中：财政拨款收入</w:t>
      </w:r>
      <w:r w:rsidRPr="00F041D1">
        <w:rPr>
          <w:rFonts w:ascii="仿宋_GB2312" w:eastAsia="仿宋_GB2312" w:hint="eastAsia"/>
          <w:sz w:val="32"/>
          <w:szCs w:val="32"/>
        </w:rPr>
        <w:t>861.75</w:t>
      </w:r>
      <w:r>
        <w:rPr>
          <w:rFonts w:ascii="仿宋_GB2312" w:eastAsia="仿宋_GB2312" w:hint="eastAsia"/>
          <w:sz w:val="32"/>
          <w:szCs w:val="32"/>
        </w:rPr>
        <w:t>万元，占</w:t>
      </w:r>
      <w:r w:rsidRPr="00F041D1">
        <w:rPr>
          <w:rFonts w:ascii="仿宋_GB2312" w:eastAsia="仿宋_GB2312" w:hint="eastAsia"/>
          <w:sz w:val="32"/>
          <w:szCs w:val="32"/>
        </w:rPr>
        <w:t>96.28</w:t>
      </w:r>
      <w:r>
        <w:rPr>
          <w:rFonts w:ascii="仿宋_GB2312" w:eastAsia="仿宋_GB2312" w:hint="eastAsia"/>
          <w:sz w:val="32"/>
          <w:szCs w:val="32"/>
        </w:rPr>
        <w:t>%；上级补助收入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%；事业收入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%；经营收入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%；附属单位上缴收入</w:t>
      </w:r>
      <w:r w:rsidRPr="00F041D1">
        <w:rPr>
          <w:rFonts w:ascii="仿宋_GB2312" w:eastAsia="仿宋_GB2312" w:hint="eastAsia"/>
          <w:sz w:val="32"/>
          <w:szCs w:val="32"/>
        </w:rPr>
        <w:t>0.00</w:t>
      </w:r>
      <w:r>
        <w:rPr>
          <w:rFonts w:ascii="仿宋_GB2312" w:eastAsia="仿宋_GB2312" w:hint="eastAsia"/>
          <w:sz w:val="32"/>
          <w:szCs w:val="32"/>
        </w:rPr>
        <w:t>万元，占</w:t>
      </w:r>
      <w:r w:rsidRPr="00F041D1">
        <w:rPr>
          <w:rFonts w:ascii="仿宋_GB2312" w:eastAsia="仿宋_GB2312" w:hint="eastAsia"/>
          <w:sz w:val="32"/>
          <w:szCs w:val="32"/>
        </w:rPr>
        <w:t>0.00</w:t>
      </w:r>
      <w:r>
        <w:rPr>
          <w:rFonts w:ascii="仿宋_GB2312" w:eastAsia="仿宋_GB2312" w:hint="eastAsia"/>
          <w:sz w:val="32"/>
          <w:szCs w:val="32"/>
        </w:rPr>
        <w:t>%；其他收入</w:t>
      </w:r>
      <w:r w:rsidRPr="00F041D1">
        <w:rPr>
          <w:rFonts w:ascii="仿宋_GB2312" w:eastAsia="仿宋_GB2312" w:hint="eastAsia"/>
          <w:sz w:val="32"/>
          <w:szCs w:val="32"/>
        </w:rPr>
        <w:t>33.33</w:t>
      </w:r>
      <w:r>
        <w:rPr>
          <w:rFonts w:ascii="仿宋_GB2312" w:eastAsia="仿宋_GB2312" w:hint="eastAsia"/>
          <w:sz w:val="32"/>
          <w:szCs w:val="32"/>
        </w:rPr>
        <w:t>万元，占</w:t>
      </w:r>
      <w:r w:rsidRPr="00F041D1">
        <w:rPr>
          <w:rFonts w:ascii="仿宋_GB2312" w:eastAsia="仿宋_GB2312" w:hint="eastAsia"/>
          <w:sz w:val="32"/>
          <w:szCs w:val="32"/>
        </w:rPr>
        <w:t>3.72</w:t>
      </w:r>
      <w:r>
        <w:rPr>
          <w:rFonts w:ascii="仿宋_GB2312" w:eastAsia="仿宋_GB2312" w:hint="eastAsia"/>
          <w:sz w:val="32"/>
          <w:szCs w:val="32"/>
        </w:rPr>
        <w:t>%。</w:t>
      </w:r>
    </w:p>
    <w:p w14:paraId="5CF1A660" w14:textId="77777777" w:rsidR="00460817" w:rsidRDefault="004A36DA">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D889847"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本年支出895.08万元，其中：基本支出728.61万元，占81.40%；项目支出166.47万元，占18.60%；上缴上级支出0.00万元，占0.00%；经营支出0.00万元，占0.00%；对附属单位补助支出0.00万元，占0.00%。</w:t>
      </w:r>
    </w:p>
    <w:p w14:paraId="3C46A8BF" w14:textId="77777777" w:rsidR="00460817" w:rsidRDefault="004A36DA">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DC46FC4"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F041D1">
        <w:rPr>
          <w:rFonts w:ascii="仿宋_GB2312" w:eastAsia="仿宋_GB2312" w:hint="eastAsia"/>
          <w:sz w:val="32"/>
          <w:szCs w:val="32"/>
        </w:rPr>
        <w:t>861.75</w:t>
      </w:r>
      <w:r>
        <w:rPr>
          <w:rFonts w:ascii="仿宋_GB2312" w:eastAsia="仿宋_GB2312" w:hint="eastAsia"/>
          <w:sz w:val="32"/>
          <w:szCs w:val="32"/>
        </w:rPr>
        <w:t>万元，其中：年初财政拨款结转和结余</w:t>
      </w:r>
      <w:r w:rsidRPr="00F041D1">
        <w:rPr>
          <w:rFonts w:ascii="仿宋_GB2312" w:eastAsia="仿宋_GB2312" w:hint="eastAsia"/>
          <w:sz w:val="32"/>
          <w:szCs w:val="32"/>
        </w:rPr>
        <w:t>0.00</w:t>
      </w:r>
      <w:r>
        <w:rPr>
          <w:rFonts w:ascii="仿宋_GB2312" w:eastAsia="仿宋_GB2312" w:hint="eastAsia"/>
          <w:sz w:val="32"/>
          <w:szCs w:val="32"/>
        </w:rPr>
        <w:t>万元，本年财政拨款收入</w:t>
      </w:r>
      <w:r w:rsidRPr="00F041D1">
        <w:rPr>
          <w:rFonts w:ascii="仿宋_GB2312" w:eastAsia="仿宋_GB2312" w:hint="eastAsia"/>
          <w:sz w:val="32"/>
          <w:szCs w:val="32"/>
        </w:rPr>
        <w:t>861.75</w:t>
      </w:r>
      <w:r>
        <w:rPr>
          <w:rFonts w:ascii="仿宋_GB2312" w:eastAsia="仿宋_GB2312" w:hint="eastAsia"/>
          <w:sz w:val="32"/>
          <w:szCs w:val="32"/>
        </w:rPr>
        <w:t>万元。财政拨款支出总计</w:t>
      </w:r>
      <w:r w:rsidRPr="00F041D1">
        <w:rPr>
          <w:rFonts w:ascii="仿宋_GB2312" w:eastAsia="仿宋_GB2312" w:hint="eastAsia"/>
          <w:sz w:val="32"/>
          <w:szCs w:val="32"/>
        </w:rPr>
        <w:t>861.75</w:t>
      </w:r>
      <w:r>
        <w:rPr>
          <w:rFonts w:ascii="仿宋_GB2312" w:eastAsia="仿宋_GB2312" w:hint="eastAsia"/>
          <w:sz w:val="32"/>
          <w:szCs w:val="32"/>
        </w:rPr>
        <w:t>万元，其中：年末财政拨款结转和结余</w:t>
      </w:r>
      <w:r w:rsidRPr="00F041D1">
        <w:rPr>
          <w:rFonts w:ascii="仿宋_GB2312" w:eastAsia="仿宋_GB2312" w:hint="eastAsia"/>
          <w:sz w:val="32"/>
          <w:szCs w:val="32"/>
        </w:rPr>
        <w:t>0.00</w:t>
      </w:r>
      <w:r>
        <w:rPr>
          <w:rFonts w:ascii="仿宋_GB2312" w:eastAsia="仿宋_GB2312" w:hint="eastAsia"/>
          <w:sz w:val="32"/>
          <w:szCs w:val="32"/>
        </w:rPr>
        <w:t>万元，本年财政拨款支出</w:t>
      </w:r>
      <w:r w:rsidRPr="00F041D1">
        <w:rPr>
          <w:rFonts w:ascii="仿宋_GB2312" w:eastAsia="仿宋_GB2312" w:hint="eastAsia"/>
          <w:sz w:val="32"/>
          <w:szCs w:val="32"/>
        </w:rPr>
        <w:t>861.75</w:t>
      </w:r>
      <w:r>
        <w:rPr>
          <w:rFonts w:ascii="仿宋_GB2312" w:eastAsia="仿宋_GB2312" w:hint="eastAsia"/>
          <w:sz w:val="32"/>
          <w:szCs w:val="32"/>
        </w:rPr>
        <w:t>万元。</w:t>
      </w:r>
    </w:p>
    <w:p w14:paraId="74009DDF" w14:textId="54E056FA"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F041D1">
        <w:rPr>
          <w:rFonts w:ascii="仿宋_GB2312" w:eastAsia="仿宋_GB2312" w:hint="eastAsia"/>
          <w:sz w:val="32"/>
          <w:szCs w:val="32"/>
        </w:rPr>
        <w:t>减少130.89万元</w:t>
      </w:r>
      <w:r>
        <w:rPr>
          <w:rFonts w:ascii="仿宋_GB2312" w:eastAsia="仿宋_GB2312" w:hint="eastAsia"/>
          <w:sz w:val="32"/>
          <w:szCs w:val="32"/>
        </w:rPr>
        <w:t>，下降13.19%,主要原因是：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。与年初预算相比，年初预算数</w:t>
      </w:r>
      <w:r w:rsidRPr="00F041D1">
        <w:rPr>
          <w:rFonts w:ascii="仿宋_GB2312" w:eastAsia="仿宋_GB2312" w:hint="eastAsia"/>
          <w:sz w:val="32"/>
          <w:szCs w:val="32"/>
        </w:rPr>
        <w:t>670.21</w:t>
      </w:r>
      <w:r>
        <w:rPr>
          <w:rFonts w:ascii="仿宋_GB2312" w:eastAsia="仿宋_GB2312" w:hint="eastAsia"/>
          <w:sz w:val="32"/>
          <w:szCs w:val="32"/>
        </w:rPr>
        <w:t>万元，决算数</w:t>
      </w:r>
      <w:r w:rsidRPr="00F041D1">
        <w:rPr>
          <w:rFonts w:ascii="仿宋_GB2312" w:eastAsia="仿宋_GB2312" w:hint="eastAsia"/>
          <w:sz w:val="32"/>
          <w:szCs w:val="32"/>
        </w:rPr>
        <w:t>861.75</w:t>
      </w:r>
      <w:r>
        <w:rPr>
          <w:rFonts w:ascii="仿宋_GB2312" w:eastAsia="仿宋_GB2312" w:hint="eastAsia"/>
          <w:sz w:val="32"/>
          <w:szCs w:val="32"/>
        </w:rPr>
        <w:t>万元，预决算差异率28.58%，主要原因是：</w:t>
      </w:r>
      <w:r w:rsidR="001F4F1C">
        <w:rPr>
          <w:rFonts w:ascii="仿宋_GB2312" w:eastAsia="仿宋_GB2312" w:hint="eastAsia"/>
          <w:sz w:val="32"/>
          <w:szCs w:val="32"/>
        </w:rPr>
        <w:t>年中追加木垒</w:t>
      </w:r>
      <w:proofErr w:type="gramStart"/>
      <w:r w:rsidR="001F4F1C">
        <w:rPr>
          <w:rFonts w:ascii="仿宋_GB2312" w:eastAsia="仿宋_GB2312" w:hint="eastAsia"/>
          <w:sz w:val="32"/>
          <w:szCs w:val="32"/>
        </w:rPr>
        <w:t>县</w:t>
      </w:r>
      <w:r w:rsidR="001F4F1C" w:rsidRPr="001F4F1C">
        <w:rPr>
          <w:rFonts w:ascii="仿宋_GB2312" w:eastAsia="仿宋_GB2312" w:hint="eastAsia"/>
          <w:sz w:val="32"/>
          <w:szCs w:val="32"/>
        </w:rPr>
        <w:t>疾控中心</w:t>
      </w:r>
      <w:proofErr w:type="gramEnd"/>
      <w:r w:rsidR="001F4F1C" w:rsidRPr="001F4F1C">
        <w:rPr>
          <w:rFonts w:ascii="仿宋_GB2312" w:eastAsia="仿宋_GB2312" w:hint="eastAsia"/>
          <w:sz w:val="32"/>
          <w:szCs w:val="32"/>
        </w:rPr>
        <w:t>全民体检项目</w:t>
      </w:r>
      <w:r w:rsidR="001F4F1C">
        <w:rPr>
          <w:rFonts w:ascii="仿宋_GB2312" w:eastAsia="仿宋_GB2312" w:hint="eastAsia"/>
          <w:sz w:val="32"/>
          <w:szCs w:val="32"/>
        </w:rPr>
        <w:t>经费、木垒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w:t>
      </w:r>
      <w:r>
        <w:rPr>
          <w:rFonts w:ascii="仿宋_GB2312" w:eastAsia="仿宋_GB2312" w:hint="eastAsia"/>
          <w:sz w:val="32"/>
          <w:szCs w:val="32"/>
        </w:rPr>
        <w:t>。</w:t>
      </w:r>
    </w:p>
    <w:p w14:paraId="56B574F6" w14:textId="77777777" w:rsidR="00460817" w:rsidRDefault="004A36DA">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A54F270" w14:textId="77777777" w:rsidR="00460817" w:rsidRDefault="004A36D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7E569D5" w14:textId="352267F6"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2023年度一般公共预算财政拨款支出861.75万元，占本年支出合计的</w:t>
      </w:r>
      <w:r w:rsidRPr="00F041D1">
        <w:rPr>
          <w:rFonts w:ascii="仿宋_GB2312" w:eastAsia="仿宋_GB2312" w:hint="eastAsia"/>
          <w:sz w:val="32"/>
          <w:szCs w:val="32"/>
        </w:rPr>
        <w:t>96.28%</w:t>
      </w:r>
      <w:r>
        <w:rPr>
          <w:rFonts w:ascii="仿宋_GB2312" w:eastAsia="仿宋_GB2312" w:hint="eastAsia"/>
          <w:sz w:val="32"/>
          <w:szCs w:val="32"/>
        </w:rPr>
        <w:t>。与上年相比，</w:t>
      </w:r>
      <w:r w:rsidRPr="00F041D1">
        <w:rPr>
          <w:rFonts w:ascii="仿宋_GB2312" w:eastAsia="仿宋_GB2312" w:hint="eastAsia"/>
          <w:sz w:val="32"/>
          <w:szCs w:val="32"/>
        </w:rPr>
        <w:t>减少130.89万元</w:t>
      </w:r>
      <w:r>
        <w:rPr>
          <w:rFonts w:ascii="仿宋_GB2312" w:eastAsia="仿宋_GB2312" w:hint="eastAsia"/>
          <w:sz w:val="32"/>
          <w:szCs w:val="32"/>
        </w:rPr>
        <w:t>，下降13.19%,主要原因是：</w:t>
      </w:r>
      <w:r w:rsidR="001F4F1C" w:rsidRPr="001F4F1C">
        <w:rPr>
          <w:rFonts w:ascii="仿宋_GB2312" w:eastAsia="仿宋_GB2312" w:hint="eastAsia"/>
          <w:sz w:val="32"/>
          <w:szCs w:val="32"/>
        </w:rPr>
        <w:t>单位本年人员减少，相应人员工资、津贴补贴、奖金减少</w:t>
      </w:r>
      <w:r>
        <w:rPr>
          <w:rFonts w:ascii="仿宋_GB2312" w:eastAsia="仿宋_GB2312" w:hint="eastAsia"/>
          <w:sz w:val="32"/>
          <w:szCs w:val="32"/>
        </w:rPr>
        <w:t>。与年初预算相比，年初预算数</w:t>
      </w:r>
      <w:r w:rsidRPr="00F041D1">
        <w:rPr>
          <w:rFonts w:ascii="仿宋_GB2312" w:eastAsia="仿宋_GB2312" w:hint="eastAsia"/>
          <w:sz w:val="32"/>
          <w:szCs w:val="32"/>
        </w:rPr>
        <w:t>670.21</w:t>
      </w:r>
      <w:r>
        <w:rPr>
          <w:rFonts w:ascii="仿宋_GB2312" w:eastAsia="仿宋_GB2312" w:hint="eastAsia"/>
          <w:sz w:val="32"/>
          <w:szCs w:val="32"/>
        </w:rPr>
        <w:t>万元，决算数</w:t>
      </w:r>
      <w:r w:rsidRPr="00F041D1">
        <w:rPr>
          <w:rFonts w:ascii="仿宋_GB2312" w:eastAsia="仿宋_GB2312" w:hint="eastAsia"/>
          <w:sz w:val="32"/>
          <w:szCs w:val="32"/>
        </w:rPr>
        <w:t>861.75</w:t>
      </w:r>
      <w:r>
        <w:rPr>
          <w:rFonts w:ascii="仿宋_GB2312" w:eastAsia="仿宋_GB2312" w:hint="eastAsia"/>
          <w:sz w:val="32"/>
          <w:szCs w:val="32"/>
        </w:rPr>
        <w:t>万元，预决算差异率</w:t>
      </w:r>
      <w:r w:rsidRPr="00F041D1">
        <w:rPr>
          <w:rFonts w:ascii="仿宋_GB2312" w:eastAsia="仿宋_GB2312" w:hint="eastAsia"/>
          <w:sz w:val="32"/>
          <w:szCs w:val="32"/>
        </w:rPr>
        <w:t>28.58%</w:t>
      </w:r>
      <w:r>
        <w:rPr>
          <w:rFonts w:ascii="仿宋_GB2312" w:eastAsia="仿宋_GB2312" w:hint="eastAsia"/>
          <w:sz w:val="32"/>
          <w:szCs w:val="32"/>
        </w:rPr>
        <w:t>，主要原因是：</w:t>
      </w:r>
      <w:r w:rsidR="001F4F1C">
        <w:rPr>
          <w:rFonts w:ascii="仿宋_GB2312" w:eastAsia="仿宋_GB2312" w:hint="eastAsia"/>
          <w:sz w:val="32"/>
          <w:szCs w:val="32"/>
        </w:rPr>
        <w:t>年中追加木垒</w:t>
      </w:r>
      <w:proofErr w:type="gramStart"/>
      <w:r w:rsidR="001F4F1C">
        <w:rPr>
          <w:rFonts w:ascii="仿宋_GB2312" w:eastAsia="仿宋_GB2312" w:hint="eastAsia"/>
          <w:sz w:val="32"/>
          <w:szCs w:val="32"/>
        </w:rPr>
        <w:t>县</w:t>
      </w:r>
      <w:r w:rsidR="001F4F1C" w:rsidRPr="001F4F1C">
        <w:rPr>
          <w:rFonts w:ascii="仿宋_GB2312" w:eastAsia="仿宋_GB2312" w:hint="eastAsia"/>
          <w:sz w:val="32"/>
          <w:szCs w:val="32"/>
        </w:rPr>
        <w:t>疾控中心</w:t>
      </w:r>
      <w:proofErr w:type="gramEnd"/>
      <w:r w:rsidR="001F4F1C" w:rsidRPr="001F4F1C">
        <w:rPr>
          <w:rFonts w:ascii="仿宋_GB2312" w:eastAsia="仿宋_GB2312" w:hint="eastAsia"/>
          <w:sz w:val="32"/>
          <w:szCs w:val="32"/>
        </w:rPr>
        <w:t>全民体检项目</w:t>
      </w:r>
      <w:r w:rsidR="001F4F1C">
        <w:rPr>
          <w:rFonts w:ascii="仿宋_GB2312" w:eastAsia="仿宋_GB2312" w:hint="eastAsia"/>
          <w:sz w:val="32"/>
          <w:szCs w:val="32"/>
        </w:rPr>
        <w:t>经费、木垒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w:t>
      </w:r>
      <w:r>
        <w:rPr>
          <w:rFonts w:ascii="仿宋_GB2312" w:eastAsia="仿宋_GB2312" w:hint="eastAsia"/>
          <w:sz w:val="32"/>
          <w:szCs w:val="32"/>
        </w:rPr>
        <w:t>。</w:t>
      </w:r>
    </w:p>
    <w:p w14:paraId="371A0498" w14:textId="77777777" w:rsidR="00460817" w:rsidRDefault="004A36DA">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4067D4B" w14:textId="5FC0FD19"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sz w:val="32"/>
          <w:szCs w:val="32"/>
        </w:rPr>
        <w:t>1.社会保障和就业支出（类）</w:t>
      </w:r>
      <w:r w:rsidRPr="00F041D1">
        <w:rPr>
          <w:rFonts w:ascii="仿宋_GB2312" w:eastAsia="仿宋_GB2312" w:hint="eastAsia"/>
          <w:sz w:val="32"/>
          <w:szCs w:val="32"/>
        </w:rPr>
        <w:t>77.56</w:t>
      </w:r>
      <w:r w:rsidRPr="00F041D1">
        <w:rPr>
          <w:rFonts w:ascii="仿宋_GB2312" w:eastAsia="仿宋_GB2312"/>
          <w:sz w:val="32"/>
          <w:szCs w:val="32"/>
        </w:rPr>
        <w:t>万元，占</w:t>
      </w:r>
      <w:r w:rsidRPr="00F041D1">
        <w:rPr>
          <w:rFonts w:ascii="仿宋_GB2312" w:eastAsia="仿宋_GB2312" w:hint="eastAsia"/>
          <w:sz w:val="32"/>
          <w:szCs w:val="32"/>
        </w:rPr>
        <w:t>9.00</w:t>
      </w:r>
      <w:r w:rsidRPr="00F041D1">
        <w:rPr>
          <w:rFonts w:ascii="仿宋_GB2312" w:eastAsia="仿宋_GB2312"/>
          <w:sz w:val="32"/>
          <w:szCs w:val="32"/>
        </w:rPr>
        <w:t>%；</w:t>
      </w:r>
    </w:p>
    <w:p w14:paraId="08015F58" w14:textId="5624E93B" w:rsidR="00460817" w:rsidRPr="00F041D1" w:rsidRDefault="00F041D1" w:rsidP="00F041D1">
      <w:pPr>
        <w:ind w:firstLineChars="200" w:firstLine="640"/>
        <w:rPr>
          <w:rFonts w:ascii="仿宋_GB2312" w:eastAsia="仿宋_GB2312"/>
          <w:sz w:val="32"/>
          <w:szCs w:val="32"/>
        </w:rPr>
      </w:pPr>
      <w:r>
        <w:rPr>
          <w:rFonts w:ascii="仿宋_GB2312" w:eastAsia="仿宋_GB2312" w:hint="eastAsia"/>
          <w:sz w:val="32"/>
          <w:szCs w:val="32"/>
        </w:rPr>
        <w:lastRenderedPageBreak/>
        <w:t>2</w:t>
      </w:r>
      <w:r w:rsidRPr="00F041D1">
        <w:rPr>
          <w:rFonts w:ascii="仿宋_GB2312" w:eastAsia="仿宋_GB2312"/>
          <w:sz w:val="32"/>
          <w:szCs w:val="32"/>
        </w:rPr>
        <w:t>.卫生健康支出（类）</w:t>
      </w:r>
      <w:r w:rsidRPr="00F041D1">
        <w:rPr>
          <w:rFonts w:ascii="仿宋_GB2312" w:eastAsia="仿宋_GB2312" w:hint="eastAsia"/>
          <w:sz w:val="32"/>
          <w:szCs w:val="32"/>
        </w:rPr>
        <w:t>742.84</w:t>
      </w:r>
      <w:r w:rsidRPr="00F041D1">
        <w:rPr>
          <w:rFonts w:ascii="仿宋_GB2312" w:eastAsia="仿宋_GB2312"/>
          <w:sz w:val="32"/>
          <w:szCs w:val="32"/>
        </w:rPr>
        <w:t>万元，占</w:t>
      </w:r>
      <w:r w:rsidRPr="00F041D1">
        <w:rPr>
          <w:rFonts w:ascii="仿宋_GB2312" w:eastAsia="仿宋_GB2312" w:hint="eastAsia"/>
          <w:sz w:val="32"/>
          <w:szCs w:val="32"/>
        </w:rPr>
        <w:t>86.20</w:t>
      </w:r>
      <w:r w:rsidRPr="00F041D1">
        <w:rPr>
          <w:rFonts w:ascii="仿宋_GB2312" w:eastAsia="仿宋_GB2312"/>
          <w:sz w:val="32"/>
          <w:szCs w:val="32"/>
        </w:rPr>
        <w:t>%；</w:t>
      </w:r>
    </w:p>
    <w:p w14:paraId="31522853" w14:textId="68457695" w:rsidR="00460817" w:rsidRPr="00F041D1" w:rsidRDefault="00F041D1" w:rsidP="00F041D1">
      <w:pPr>
        <w:ind w:firstLineChars="200" w:firstLine="640"/>
        <w:rPr>
          <w:rFonts w:ascii="仿宋_GB2312" w:eastAsia="仿宋_GB2312"/>
          <w:sz w:val="32"/>
          <w:szCs w:val="32"/>
        </w:rPr>
      </w:pPr>
      <w:r>
        <w:rPr>
          <w:rFonts w:ascii="仿宋_GB2312" w:eastAsia="仿宋_GB2312" w:hint="eastAsia"/>
          <w:sz w:val="32"/>
          <w:szCs w:val="32"/>
        </w:rPr>
        <w:t>3</w:t>
      </w:r>
      <w:r w:rsidRPr="00F041D1">
        <w:rPr>
          <w:rFonts w:ascii="仿宋_GB2312" w:eastAsia="仿宋_GB2312"/>
          <w:sz w:val="32"/>
          <w:szCs w:val="32"/>
        </w:rPr>
        <w:t>.住房保障支出（类）</w:t>
      </w:r>
      <w:r w:rsidRPr="00F041D1">
        <w:rPr>
          <w:rFonts w:ascii="仿宋_GB2312" w:eastAsia="仿宋_GB2312" w:hint="eastAsia"/>
          <w:sz w:val="32"/>
          <w:szCs w:val="32"/>
        </w:rPr>
        <w:t>41.34</w:t>
      </w:r>
      <w:r w:rsidRPr="00F041D1">
        <w:rPr>
          <w:rFonts w:ascii="仿宋_GB2312" w:eastAsia="仿宋_GB2312"/>
          <w:sz w:val="32"/>
          <w:szCs w:val="32"/>
        </w:rPr>
        <w:t>万元，占</w:t>
      </w:r>
      <w:r w:rsidRPr="00F041D1">
        <w:rPr>
          <w:rFonts w:ascii="仿宋_GB2312" w:eastAsia="仿宋_GB2312" w:hint="eastAsia"/>
          <w:sz w:val="32"/>
          <w:szCs w:val="32"/>
        </w:rPr>
        <w:t>4.80</w:t>
      </w:r>
      <w:r w:rsidRPr="00F041D1">
        <w:rPr>
          <w:rFonts w:ascii="仿宋_GB2312" w:eastAsia="仿宋_GB2312"/>
          <w:sz w:val="32"/>
          <w:szCs w:val="32"/>
        </w:rPr>
        <w:t>%</w:t>
      </w:r>
      <w:r>
        <w:rPr>
          <w:rFonts w:ascii="仿宋_GB2312" w:eastAsia="仿宋_GB2312" w:hint="eastAsia"/>
          <w:sz w:val="32"/>
          <w:szCs w:val="32"/>
        </w:rPr>
        <w:t>。</w:t>
      </w:r>
    </w:p>
    <w:p w14:paraId="37E1C328" w14:textId="77777777" w:rsidR="00460817" w:rsidRDefault="004A36DA">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6B08A88D" w14:textId="33DB1C14"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1.卫生健康支出（类）公共卫生（款）其他公共卫生支出（项）:支出决算数为0.42万元，比上年决算增加0.42万元，增长100%，主要原因是：</w:t>
      </w:r>
      <w:r w:rsidR="001F4F1C">
        <w:rPr>
          <w:rFonts w:ascii="仿宋_GB2312" w:eastAsia="仿宋_GB2312" w:hint="eastAsia"/>
          <w:sz w:val="32"/>
          <w:szCs w:val="32"/>
        </w:rPr>
        <w:t>本年木垒</w:t>
      </w:r>
      <w:proofErr w:type="gramStart"/>
      <w:r w:rsidR="001F4F1C">
        <w:rPr>
          <w:rFonts w:ascii="仿宋_GB2312" w:eastAsia="仿宋_GB2312" w:hint="eastAsia"/>
          <w:sz w:val="32"/>
          <w:szCs w:val="32"/>
        </w:rPr>
        <w:t>县</w:t>
      </w:r>
      <w:r w:rsidR="001F4F1C" w:rsidRPr="001F4F1C">
        <w:rPr>
          <w:rFonts w:ascii="仿宋_GB2312" w:eastAsia="仿宋_GB2312" w:hint="eastAsia"/>
          <w:sz w:val="32"/>
          <w:szCs w:val="32"/>
        </w:rPr>
        <w:t>疾控中心</w:t>
      </w:r>
      <w:proofErr w:type="gramEnd"/>
      <w:r w:rsidR="001F4F1C" w:rsidRPr="001F4F1C">
        <w:rPr>
          <w:rFonts w:ascii="仿宋_GB2312" w:eastAsia="仿宋_GB2312" w:hint="eastAsia"/>
          <w:sz w:val="32"/>
          <w:szCs w:val="32"/>
        </w:rPr>
        <w:t>全民体检项目</w:t>
      </w:r>
      <w:r w:rsidR="001F4F1C">
        <w:rPr>
          <w:rFonts w:ascii="仿宋_GB2312" w:eastAsia="仿宋_GB2312" w:hint="eastAsia"/>
          <w:sz w:val="32"/>
          <w:szCs w:val="32"/>
        </w:rPr>
        <w:t>经费增加</w:t>
      </w:r>
      <w:r w:rsidRPr="00F041D1">
        <w:rPr>
          <w:rFonts w:ascii="仿宋_GB2312" w:eastAsia="仿宋_GB2312" w:hint="eastAsia"/>
          <w:sz w:val="32"/>
          <w:szCs w:val="32"/>
        </w:rPr>
        <w:t>。</w:t>
      </w:r>
    </w:p>
    <w:p w14:paraId="46370CF4" w14:textId="448502B2"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2.卫生健康支出（类）公共卫生（款）疾病预防控制机构（项）:支出决算数为576.38万元，比上年决算减少216.53万元，下降27.31%，主要原因是：</w:t>
      </w:r>
      <w:r w:rsidR="001F4F1C" w:rsidRPr="001F4F1C">
        <w:rPr>
          <w:rFonts w:ascii="仿宋_GB2312" w:eastAsia="仿宋_GB2312" w:hint="eastAsia"/>
          <w:sz w:val="32"/>
          <w:szCs w:val="32"/>
        </w:rPr>
        <w:t>单位本年人员减少，相应人员工资、津贴补贴、奖金减少</w:t>
      </w:r>
      <w:r w:rsidRPr="00F041D1">
        <w:rPr>
          <w:rFonts w:ascii="仿宋_GB2312" w:eastAsia="仿宋_GB2312" w:hint="eastAsia"/>
          <w:sz w:val="32"/>
          <w:szCs w:val="32"/>
        </w:rPr>
        <w:t>。</w:t>
      </w:r>
    </w:p>
    <w:p w14:paraId="48F8BD7D" w14:textId="0B69FE8B"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3.住房保障支出（类）住房改革支出（款）住房公积金（项）:支出决算数为41.34万元，比上年决算减少4.04万元，下降8.91%，主要原因是：</w:t>
      </w:r>
      <w:r w:rsidR="001F4F1C" w:rsidRPr="001F4F1C">
        <w:rPr>
          <w:rFonts w:ascii="仿宋_GB2312" w:eastAsia="仿宋_GB2312" w:hint="eastAsia"/>
          <w:sz w:val="32"/>
          <w:szCs w:val="32"/>
        </w:rPr>
        <w:t>单位本年人员减少，相应人员</w:t>
      </w:r>
      <w:r w:rsidR="001F4F1C">
        <w:rPr>
          <w:rFonts w:ascii="仿宋_GB2312" w:eastAsia="仿宋_GB2312" w:hint="eastAsia"/>
          <w:sz w:val="32"/>
          <w:szCs w:val="32"/>
        </w:rPr>
        <w:t>公积金缴费</w:t>
      </w:r>
      <w:r w:rsidR="001F4F1C" w:rsidRPr="001F4F1C">
        <w:rPr>
          <w:rFonts w:ascii="仿宋_GB2312" w:eastAsia="仿宋_GB2312" w:hint="eastAsia"/>
          <w:sz w:val="32"/>
          <w:szCs w:val="32"/>
        </w:rPr>
        <w:t>减少</w:t>
      </w:r>
      <w:r w:rsidRPr="00F041D1">
        <w:rPr>
          <w:rFonts w:ascii="仿宋_GB2312" w:eastAsia="仿宋_GB2312" w:hint="eastAsia"/>
          <w:sz w:val="32"/>
          <w:szCs w:val="32"/>
        </w:rPr>
        <w:t>。</w:t>
      </w:r>
    </w:p>
    <w:p w14:paraId="098A3DE1" w14:textId="78A1D917"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4.社会保障和就业支出（类）抚恤（款）死亡抚恤（项）:支出决算数为0.58万元，比上年决算增加0.00万元，增长0.00%，主要原因是：</w:t>
      </w:r>
      <w:r w:rsidR="001F4F1C">
        <w:rPr>
          <w:rFonts w:ascii="仿宋_GB2312" w:eastAsia="仿宋_GB2312" w:hint="eastAsia"/>
          <w:sz w:val="32"/>
          <w:szCs w:val="32"/>
        </w:rPr>
        <w:t>与上年对比无差异</w:t>
      </w:r>
      <w:r w:rsidRPr="00F041D1">
        <w:rPr>
          <w:rFonts w:ascii="仿宋_GB2312" w:eastAsia="仿宋_GB2312" w:hint="eastAsia"/>
          <w:sz w:val="32"/>
          <w:szCs w:val="32"/>
        </w:rPr>
        <w:t>。</w:t>
      </w:r>
    </w:p>
    <w:p w14:paraId="17748F92" w14:textId="4C120FCD"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5.社会保障和就业支出（类）行政事业单位养老支出（款）事业单位离退休（项）:支出决算数为9.18万元，比上年决算增加5.45万元，增长146.20%，主要原因是：</w:t>
      </w:r>
      <w:r w:rsidR="001F4F1C" w:rsidRPr="001F4F1C">
        <w:rPr>
          <w:rFonts w:ascii="仿宋_GB2312" w:eastAsia="仿宋_GB2312" w:hint="eastAsia"/>
          <w:sz w:val="32"/>
          <w:szCs w:val="32"/>
        </w:rPr>
        <w:t>单位本年退休人员交通补助、取暖费增加</w:t>
      </w:r>
      <w:r w:rsidRPr="00F041D1">
        <w:rPr>
          <w:rFonts w:ascii="仿宋_GB2312" w:eastAsia="仿宋_GB2312" w:hint="eastAsia"/>
          <w:sz w:val="32"/>
          <w:szCs w:val="32"/>
        </w:rPr>
        <w:t>。</w:t>
      </w:r>
    </w:p>
    <w:p w14:paraId="6DB49BAB" w14:textId="228AC29D"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lastRenderedPageBreak/>
        <w:t>6.卫生健康支出（类）公共卫生（款）基本公共卫生服务（项）:支出决算数为34.50万元，比上年决算增加1.10万元，增长3.29%，主要原因是：</w:t>
      </w:r>
      <w:r w:rsidR="001F4F1C">
        <w:rPr>
          <w:rFonts w:ascii="仿宋_GB2312" w:eastAsia="仿宋_GB2312" w:hint="eastAsia"/>
          <w:sz w:val="32"/>
          <w:szCs w:val="32"/>
        </w:rPr>
        <w:t>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中央基本卫生服务项目</w:t>
      </w:r>
      <w:r w:rsidR="001F4F1C">
        <w:rPr>
          <w:rFonts w:ascii="仿宋_GB2312" w:eastAsia="仿宋_GB2312" w:hint="eastAsia"/>
          <w:sz w:val="32"/>
          <w:szCs w:val="32"/>
        </w:rPr>
        <w:t>经费增加</w:t>
      </w:r>
      <w:r w:rsidRPr="00F041D1">
        <w:rPr>
          <w:rFonts w:ascii="仿宋_GB2312" w:eastAsia="仿宋_GB2312" w:hint="eastAsia"/>
          <w:sz w:val="32"/>
          <w:szCs w:val="32"/>
        </w:rPr>
        <w:t>。</w:t>
      </w:r>
    </w:p>
    <w:p w14:paraId="44C4E1D6" w14:textId="09433431"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7.社会保障和就业支出（类）行政事业单位养老支出（款）机关事业单位职业年金缴费支出（项）:支出决算数为13.18万元，比上年决算增加13.18万元，增长100%，主要原因是：</w:t>
      </w:r>
      <w:r w:rsidR="001F4F1C" w:rsidRPr="001F4F1C">
        <w:rPr>
          <w:rFonts w:ascii="仿宋_GB2312" w:eastAsia="仿宋_GB2312" w:hint="eastAsia"/>
          <w:sz w:val="32"/>
          <w:szCs w:val="32"/>
        </w:rPr>
        <w:t>单位本年补缴以前年度职业年金费用</w:t>
      </w:r>
      <w:r w:rsidRPr="00F041D1">
        <w:rPr>
          <w:rFonts w:ascii="仿宋_GB2312" w:eastAsia="仿宋_GB2312" w:hint="eastAsia"/>
          <w:sz w:val="32"/>
          <w:szCs w:val="32"/>
        </w:rPr>
        <w:t>。</w:t>
      </w:r>
    </w:p>
    <w:p w14:paraId="5018AC2D" w14:textId="5D0BEF6B"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8.卫生健康支出（类）公共卫生（款）重大公共卫生服务（项）:支出决算数为131.55万元，比上年决算增加79.15万元，增长151.06%，主要原因是：</w:t>
      </w:r>
      <w:r w:rsidR="001F4F1C">
        <w:rPr>
          <w:rFonts w:ascii="仿宋_GB2312" w:eastAsia="仿宋_GB2312" w:hint="eastAsia"/>
          <w:sz w:val="32"/>
          <w:szCs w:val="32"/>
        </w:rPr>
        <w:t>木垒</w:t>
      </w:r>
      <w:proofErr w:type="gramStart"/>
      <w:r w:rsidR="001F4F1C">
        <w:rPr>
          <w:rFonts w:ascii="仿宋_GB2312" w:eastAsia="仿宋_GB2312" w:hint="eastAsia"/>
          <w:sz w:val="32"/>
          <w:szCs w:val="32"/>
        </w:rPr>
        <w:t>县疾控中心</w:t>
      </w:r>
      <w:proofErr w:type="gramEnd"/>
      <w:r w:rsidR="001F4F1C" w:rsidRPr="001F4F1C">
        <w:rPr>
          <w:rFonts w:ascii="仿宋_GB2312" w:eastAsia="仿宋_GB2312" w:hint="eastAsia"/>
          <w:sz w:val="32"/>
          <w:szCs w:val="32"/>
        </w:rPr>
        <w:t>重大传染病防控</w:t>
      </w:r>
      <w:r w:rsidR="001F4F1C">
        <w:rPr>
          <w:rFonts w:ascii="仿宋_GB2312" w:eastAsia="仿宋_GB2312" w:hint="eastAsia"/>
          <w:sz w:val="32"/>
          <w:szCs w:val="32"/>
        </w:rPr>
        <w:t>项目</w:t>
      </w:r>
      <w:r w:rsidR="001F4F1C" w:rsidRPr="001F4F1C">
        <w:rPr>
          <w:rFonts w:ascii="仿宋_GB2312" w:eastAsia="仿宋_GB2312" w:hint="eastAsia"/>
          <w:sz w:val="32"/>
          <w:szCs w:val="32"/>
        </w:rPr>
        <w:t>经费</w:t>
      </w:r>
      <w:r w:rsidR="001F4F1C">
        <w:rPr>
          <w:rFonts w:ascii="仿宋_GB2312" w:eastAsia="仿宋_GB2312" w:hint="eastAsia"/>
          <w:sz w:val="32"/>
          <w:szCs w:val="32"/>
        </w:rPr>
        <w:t>增加</w:t>
      </w:r>
      <w:r w:rsidRPr="00F041D1">
        <w:rPr>
          <w:rFonts w:ascii="仿宋_GB2312" w:eastAsia="仿宋_GB2312" w:hint="eastAsia"/>
          <w:sz w:val="32"/>
          <w:szCs w:val="32"/>
        </w:rPr>
        <w:t>。</w:t>
      </w:r>
    </w:p>
    <w:p w14:paraId="5D922797" w14:textId="341FDEB9"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9.社会保障和就业支出（类）行政事业单位养老支出（款）机关事业单位基本养老保险缴费支出（项）:支出决算数为54.63万元，比上年决算减少2.36万元，下降4.14%，主要原因是：</w:t>
      </w:r>
      <w:r w:rsidR="001F4F1C" w:rsidRPr="001F4F1C">
        <w:rPr>
          <w:rFonts w:ascii="仿宋_GB2312" w:eastAsia="仿宋_GB2312" w:hint="eastAsia"/>
          <w:sz w:val="32"/>
          <w:szCs w:val="32"/>
        </w:rPr>
        <w:t>单位本年人员减少，相应人员</w:t>
      </w:r>
      <w:r w:rsidR="001F4F1C">
        <w:rPr>
          <w:rFonts w:ascii="仿宋_GB2312" w:eastAsia="仿宋_GB2312" w:hint="eastAsia"/>
          <w:sz w:val="32"/>
          <w:szCs w:val="32"/>
        </w:rPr>
        <w:t>养老保险缴费</w:t>
      </w:r>
      <w:r w:rsidR="001F4F1C" w:rsidRPr="001F4F1C">
        <w:rPr>
          <w:rFonts w:ascii="仿宋_GB2312" w:eastAsia="仿宋_GB2312" w:hint="eastAsia"/>
          <w:sz w:val="32"/>
          <w:szCs w:val="32"/>
        </w:rPr>
        <w:t>减少</w:t>
      </w:r>
      <w:r w:rsidRPr="00F041D1">
        <w:rPr>
          <w:rFonts w:ascii="仿宋_GB2312" w:eastAsia="仿宋_GB2312" w:hint="eastAsia"/>
          <w:sz w:val="32"/>
          <w:szCs w:val="32"/>
        </w:rPr>
        <w:t>。</w:t>
      </w:r>
    </w:p>
    <w:p w14:paraId="4B05C59D" w14:textId="750A6211"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10.一般公共服务支出（类）其他一般公共服务支出（款）其他一般公共服务支出（项）:支出决算数为0.00万元，比上年决算减少5.77万元，下降100%，主要原因是：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377AF83E" w14:textId="6D2DA502"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11.其他支出（类）其他支出（款）其他支出（项）:支</w:t>
      </w:r>
      <w:r w:rsidRPr="00F041D1">
        <w:rPr>
          <w:rFonts w:ascii="仿宋_GB2312" w:eastAsia="仿宋_GB2312" w:hint="eastAsia"/>
          <w:sz w:val="32"/>
          <w:szCs w:val="32"/>
        </w:rPr>
        <w:lastRenderedPageBreak/>
        <w:t>出决算数为0.00万元，比上年决算减少0.49万元，下降100%，主要原因是：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0392450F" w14:textId="71109AAA" w:rsidR="00460817" w:rsidRPr="00F041D1" w:rsidRDefault="004A36DA">
      <w:pPr>
        <w:ind w:firstLineChars="200" w:firstLine="640"/>
        <w:rPr>
          <w:rFonts w:ascii="仿宋_GB2312" w:eastAsia="仿宋_GB2312"/>
          <w:sz w:val="32"/>
          <w:szCs w:val="32"/>
        </w:rPr>
      </w:pPr>
      <w:r w:rsidRPr="00F041D1">
        <w:rPr>
          <w:rFonts w:ascii="仿宋_GB2312" w:eastAsia="仿宋_GB2312" w:hint="eastAsia"/>
          <w:sz w:val="32"/>
          <w:szCs w:val="32"/>
        </w:rPr>
        <w:t>12.卫生健康支出（类）公共卫生（款）突发公共卫生事件应急处理（项）:支出决算数为0.00万元，比上年决算减少1.00万元，下降100%，主要原因是：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1D6FFE75" w14:textId="77777777" w:rsidR="00460817" w:rsidRDefault="004A36D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C819635" w14:textId="3325861A"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695.28万元，其中：人员经费662.70万元，包括：基本工资、津贴补贴、奖金、机关事业单位基本养老保险缴费、职业年金缴费、职工基本医疗保险缴费、其他社会保障缴费、住房公积金、其他工资福利支出、退休费、抚恤金、生活补助、奖励金、其他对个人和家庭的补助。</w:t>
      </w:r>
    </w:p>
    <w:p w14:paraId="5402986D" w14:textId="52B3A2CC" w:rsidR="00460817" w:rsidRDefault="004A36DA" w:rsidP="00F041D1">
      <w:pPr>
        <w:ind w:firstLineChars="200" w:firstLine="640"/>
        <w:rPr>
          <w:rFonts w:ascii="仿宋_GB2312" w:eastAsia="仿宋_GB2312" w:hAnsi="宋体" w:cs="宋体" w:hint="eastAsia"/>
          <w:kern w:val="0"/>
          <w:sz w:val="32"/>
          <w:szCs w:val="32"/>
        </w:rPr>
      </w:pPr>
      <w:r>
        <w:rPr>
          <w:rFonts w:ascii="仿宋_GB2312" w:eastAsia="仿宋_GB2312" w:hint="eastAsia"/>
          <w:sz w:val="32"/>
          <w:szCs w:val="32"/>
        </w:rPr>
        <w:t>公用经费32.5</w:t>
      </w:r>
      <w:r w:rsidR="009079E1">
        <w:rPr>
          <w:rFonts w:ascii="仿宋_GB2312" w:eastAsia="仿宋_GB2312" w:hint="eastAsia"/>
          <w:sz w:val="32"/>
          <w:szCs w:val="32"/>
        </w:rPr>
        <w:t>7</w:t>
      </w:r>
      <w:r>
        <w:rPr>
          <w:rFonts w:ascii="仿宋_GB2312" w:eastAsia="仿宋_GB2312" w:hint="eastAsia"/>
          <w:sz w:val="32"/>
          <w:szCs w:val="32"/>
        </w:rPr>
        <w:t>万元，包括：办公费、取暖费、维修（护）费、福利费、公务用车运行维护费、其他交通费用</w:t>
      </w:r>
      <w:r w:rsidRPr="00F041D1">
        <w:rPr>
          <w:rFonts w:ascii="仿宋_GB2312" w:eastAsia="仿宋_GB2312" w:hint="eastAsia"/>
          <w:sz w:val="32"/>
          <w:szCs w:val="32"/>
        </w:rPr>
        <w:t>。</w:t>
      </w:r>
    </w:p>
    <w:p w14:paraId="029E7441" w14:textId="77777777" w:rsidR="00460817" w:rsidRDefault="004A36D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3DE8F3F" w14:textId="7C54A154"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2023年度</w:t>
      </w:r>
      <w:r>
        <w:rPr>
          <w:rFonts w:ascii="仿宋_GB2312" w:eastAsia="仿宋_GB2312" w:hint="eastAsia"/>
          <w:sz w:val="32"/>
          <w:szCs w:val="32"/>
        </w:rPr>
        <w:t>财政拨款</w:t>
      </w:r>
      <w:r w:rsidRPr="00F041D1">
        <w:rPr>
          <w:rFonts w:ascii="仿宋_GB2312" w:eastAsia="仿宋_GB2312" w:hint="eastAsia"/>
          <w:sz w:val="32"/>
          <w:szCs w:val="32"/>
        </w:rPr>
        <w:t>“三公”经费支出1.13万元，</w:t>
      </w:r>
      <w:r>
        <w:rPr>
          <w:rFonts w:ascii="仿宋_GB2312" w:eastAsia="仿宋_GB2312" w:hint="eastAsia"/>
          <w:sz w:val="32"/>
          <w:szCs w:val="32"/>
        </w:rPr>
        <w:t>比上年</w:t>
      </w:r>
      <w:r w:rsidRPr="00F041D1">
        <w:rPr>
          <w:rFonts w:ascii="仿宋_GB2312" w:eastAsia="仿宋_GB2312" w:hint="eastAsia"/>
          <w:sz w:val="32"/>
          <w:szCs w:val="32"/>
        </w:rPr>
        <w:t>增加0.00万元，</w:t>
      </w:r>
      <w:r>
        <w:rPr>
          <w:rFonts w:ascii="仿宋_GB2312" w:eastAsia="仿宋_GB2312" w:hint="eastAsia"/>
          <w:sz w:val="32"/>
          <w:szCs w:val="32"/>
        </w:rPr>
        <w:t>增长0.00%,</w:t>
      </w:r>
      <w:r w:rsidRPr="00F041D1">
        <w:rPr>
          <w:rFonts w:ascii="仿宋_GB2312" w:eastAsia="仿宋_GB2312" w:hint="eastAsia"/>
          <w:sz w:val="32"/>
          <w:szCs w:val="32"/>
        </w:rPr>
        <w:t>主要原因是：</w:t>
      </w:r>
      <w:r w:rsidR="001F4F1C">
        <w:rPr>
          <w:rFonts w:ascii="仿宋_GB2312" w:eastAsia="仿宋_GB2312" w:hint="eastAsia"/>
          <w:sz w:val="32"/>
          <w:szCs w:val="32"/>
        </w:rPr>
        <w:t>与上年对比无差异</w:t>
      </w:r>
      <w:r w:rsidRPr="00F041D1">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；公务用车购置及运行维护费支出1.13万元，占100.00%，比上年增加0.00万元，</w:t>
      </w:r>
      <w:r>
        <w:rPr>
          <w:rFonts w:ascii="仿宋_GB2312" w:eastAsia="仿宋_GB2312" w:hint="eastAsia"/>
          <w:sz w:val="32"/>
          <w:szCs w:val="32"/>
        </w:rPr>
        <w:t>增长0.00%,</w:t>
      </w:r>
      <w:r w:rsidRPr="00F041D1">
        <w:rPr>
          <w:rFonts w:ascii="仿宋_GB2312" w:eastAsia="仿宋_GB2312" w:hint="eastAsia"/>
          <w:sz w:val="32"/>
          <w:szCs w:val="32"/>
        </w:rPr>
        <w:t>主要原因</w:t>
      </w:r>
      <w:r w:rsidRPr="00F041D1">
        <w:rPr>
          <w:rFonts w:ascii="仿宋_GB2312" w:eastAsia="仿宋_GB2312" w:hint="eastAsia"/>
          <w:sz w:val="32"/>
          <w:szCs w:val="32"/>
        </w:rPr>
        <w:lastRenderedPageBreak/>
        <w:t>是：</w:t>
      </w:r>
      <w:r w:rsidR="001F4F1C">
        <w:rPr>
          <w:rFonts w:ascii="仿宋_GB2312" w:eastAsia="仿宋_GB2312" w:hint="eastAsia"/>
          <w:sz w:val="32"/>
          <w:szCs w:val="32"/>
        </w:rPr>
        <w:t>与上年对比无差异</w:t>
      </w:r>
      <w:r w:rsidRPr="00F041D1">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F041D1">
        <w:rPr>
          <w:rFonts w:ascii="仿宋_GB2312" w:eastAsia="仿宋_GB2312" w:hint="eastAsia"/>
          <w:sz w:val="32"/>
          <w:szCs w:val="32"/>
        </w:rPr>
        <w:t>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5C2A2F1E"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具体情况如下：</w:t>
      </w:r>
    </w:p>
    <w:p w14:paraId="595E6A76" w14:textId="0F43842F"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因公出国（境）费支出0.00万元，开支内容包括</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。单位全年安排的因公出国（境）团组0个，因公出国（境）0人次。</w:t>
      </w:r>
    </w:p>
    <w:p w14:paraId="16272589" w14:textId="2A7DCBF9" w:rsidR="00460817"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公务用车购置及运行维护费1.13万元，其中：公务用车购置费0.00万元，公务用车运行维护费1.13万元。公务用车运行维护费开支内容包括</w:t>
      </w:r>
      <w:r w:rsidR="001F4F1C" w:rsidRPr="001F4F1C">
        <w:rPr>
          <w:rFonts w:ascii="仿宋_GB2312" w:eastAsia="仿宋_GB2312" w:hint="eastAsia"/>
          <w:sz w:val="32"/>
          <w:szCs w:val="32"/>
        </w:rPr>
        <w:t>公务用车维修维护费、燃油费、保险费、过路费等</w:t>
      </w:r>
      <w:r w:rsidRPr="00F041D1">
        <w:rPr>
          <w:rFonts w:ascii="仿宋_GB2312" w:eastAsia="仿宋_GB2312" w:hint="eastAsia"/>
          <w:sz w:val="32"/>
          <w:szCs w:val="32"/>
        </w:rPr>
        <w:t>。公务用车购置数0辆，公务用车保有量6辆。国有资产占用情况</w:t>
      </w:r>
      <w:r>
        <w:rPr>
          <w:rFonts w:ascii="仿宋_GB2312" w:eastAsia="仿宋_GB2312" w:hint="eastAsia"/>
          <w:sz w:val="32"/>
          <w:szCs w:val="32"/>
        </w:rPr>
        <w:t>中固定资产车辆</w:t>
      </w:r>
      <w:r w:rsidRPr="00F041D1">
        <w:rPr>
          <w:rFonts w:ascii="仿宋_GB2312" w:eastAsia="仿宋_GB2312" w:hint="eastAsia"/>
          <w:sz w:val="32"/>
          <w:szCs w:val="32"/>
        </w:rPr>
        <w:t>6辆，</w:t>
      </w:r>
      <w:r>
        <w:rPr>
          <w:rFonts w:ascii="仿宋_GB2312" w:eastAsia="仿宋_GB2312" w:hint="eastAsia"/>
          <w:sz w:val="32"/>
          <w:szCs w:val="32"/>
        </w:rPr>
        <w:t>与</w:t>
      </w:r>
      <w:r w:rsidRPr="00F041D1">
        <w:rPr>
          <w:rFonts w:ascii="仿宋_GB2312" w:eastAsia="仿宋_GB2312" w:hint="eastAsia"/>
          <w:sz w:val="32"/>
          <w:szCs w:val="32"/>
        </w:rPr>
        <w:t>公务用车</w:t>
      </w:r>
      <w:r>
        <w:rPr>
          <w:rFonts w:ascii="仿宋_GB2312" w:eastAsia="仿宋_GB2312" w:hint="eastAsia"/>
          <w:sz w:val="32"/>
          <w:szCs w:val="32"/>
        </w:rPr>
        <w:t>保有量差异</w:t>
      </w:r>
      <w:r w:rsidRPr="00F041D1">
        <w:rPr>
          <w:rFonts w:ascii="仿宋_GB2312" w:eastAsia="仿宋_GB2312" w:hint="eastAsia"/>
          <w:sz w:val="32"/>
          <w:szCs w:val="32"/>
        </w:rPr>
        <w:t>原因是：</w:t>
      </w:r>
      <w:r w:rsidR="001F4F1C">
        <w:rPr>
          <w:rFonts w:ascii="仿宋_GB2312" w:eastAsia="仿宋_GB2312" w:hint="eastAsia"/>
          <w:sz w:val="32"/>
          <w:szCs w:val="32"/>
        </w:rPr>
        <w:t>对比无差异</w:t>
      </w:r>
      <w:r w:rsidRPr="00F041D1">
        <w:rPr>
          <w:rFonts w:ascii="仿宋_GB2312" w:eastAsia="仿宋_GB2312" w:hint="eastAsia"/>
          <w:sz w:val="32"/>
          <w:szCs w:val="32"/>
        </w:rPr>
        <w:t>。</w:t>
      </w:r>
    </w:p>
    <w:p w14:paraId="76D7A520" w14:textId="43E5A21E"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公务接待费0.00万元，开支内容包括</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。单位全年安排的国内公务接待0批次，0人次。</w:t>
      </w:r>
    </w:p>
    <w:p w14:paraId="49E6AAD8" w14:textId="3D16BD53"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与</w:t>
      </w:r>
      <w:r>
        <w:rPr>
          <w:rFonts w:ascii="仿宋_GB2312" w:eastAsia="仿宋_GB2312" w:hint="eastAsia"/>
          <w:sz w:val="32"/>
          <w:szCs w:val="32"/>
        </w:rPr>
        <w:t>全年</w:t>
      </w:r>
      <w:r w:rsidRPr="00F041D1">
        <w:rPr>
          <w:rFonts w:ascii="仿宋_GB2312" w:eastAsia="仿宋_GB2312" w:hint="eastAsia"/>
          <w:sz w:val="32"/>
          <w:szCs w:val="32"/>
        </w:rPr>
        <w:t>预算相比</w:t>
      </w:r>
      <w:r>
        <w:rPr>
          <w:rFonts w:ascii="仿宋_GB2312" w:eastAsia="仿宋_GB2312" w:hint="eastAsia"/>
          <w:sz w:val="32"/>
          <w:szCs w:val="32"/>
        </w:rPr>
        <w:t>,</w:t>
      </w:r>
      <w:r w:rsidRPr="00F041D1">
        <w:rPr>
          <w:rFonts w:ascii="仿宋_GB2312" w:eastAsia="仿宋_GB2312" w:hint="eastAsia"/>
          <w:sz w:val="32"/>
          <w:szCs w:val="32"/>
        </w:rPr>
        <w:t>财政拨款“三公”经费支出</w:t>
      </w:r>
      <w:r>
        <w:rPr>
          <w:rFonts w:ascii="仿宋_GB2312" w:eastAsia="仿宋_GB2312" w:hint="eastAsia"/>
          <w:sz w:val="32"/>
          <w:szCs w:val="32"/>
        </w:rPr>
        <w:t>全年</w:t>
      </w:r>
      <w:r w:rsidRPr="00F041D1">
        <w:rPr>
          <w:rFonts w:ascii="仿宋_GB2312" w:eastAsia="仿宋_GB2312" w:hint="eastAsia"/>
          <w:sz w:val="32"/>
          <w:szCs w:val="32"/>
        </w:rPr>
        <w:t>预算数1.13万元，决算数1.13万元，预决算差异率0.00%，主要原因是：</w:t>
      </w:r>
      <w:r w:rsidR="001F4F1C" w:rsidRPr="001F4F1C">
        <w:rPr>
          <w:rFonts w:ascii="仿宋_GB2312" w:eastAsia="仿宋_GB2312" w:hint="eastAsia"/>
          <w:sz w:val="32"/>
          <w:szCs w:val="32"/>
        </w:rPr>
        <w:t>严格按预算执行，预决算对比无差异</w:t>
      </w:r>
      <w:r w:rsidRPr="00F041D1">
        <w:rPr>
          <w:rFonts w:ascii="仿宋_GB2312" w:eastAsia="仿宋_GB2312" w:hint="eastAsia"/>
          <w:sz w:val="32"/>
          <w:szCs w:val="32"/>
        </w:rPr>
        <w:t>。其中：因公出国（境）费</w:t>
      </w:r>
      <w:r>
        <w:rPr>
          <w:rFonts w:ascii="仿宋_GB2312" w:eastAsia="仿宋_GB2312" w:hint="eastAsia"/>
          <w:sz w:val="32"/>
          <w:szCs w:val="32"/>
        </w:rPr>
        <w:t>全年预算数</w:t>
      </w:r>
      <w:r w:rsidRPr="00F041D1">
        <w:rPr>
          <w:rFonts w:ascii="仿宋_GB2312" w:eastAsia="仿宋_GB2312" w:hint="eastAsia"/>
          <w:sz w:val="32"/>
          <w:szCs w:val="32"/>
        </w:rPr>
        <w:t>0.00万元，决算数0.00万元，预决算差异率0.00%，主要原因是：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；公务用车购置费</w:t>
      </w:r>
      <w:r>
        <w:rPr>
          <w:rFonts w:ascii="仿宋_GB2312" w:eastAsia="仿宋_GB2312" w:hint="eastAsia"/>
          <w:sz w:val="32"/>
          <w:szCs w:val="32"/>
        </w:rPr>
        <w:t>全年</w:t>
      </w:r>
      <w:r w:rsidRPr="00F041D1">
        <w:rPr>
          <w:rFonts w:ascii="仿宋_GB2312" w:eastAsia="仿宋_GB2312" w:hint="eastAsia"/>
          <w:sz w:val="32"/>
          <w:szCs w:val="32"/>
        </w:rPr>
        <w:t>预算数0.00万元，决算数0.00万元，预决算差异率0.00%，主要原因是：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r w:rsidRPr="00F041D1">
        <w:rPr>
          <w:rFonts w:ascii="仿宋_GB2312" w:eastAsia="仿宋_GB2312" w:hint="eastAsia"/>
          <w:sz w:val="32"/>
          <w:szCs w:val="32"/>
        </w:rPr>
        <w:lastRenderedPageBreak/>
        <w:t>公务用车运行费</w:t>
      </w:r>
      <w:r>
        <w:rPr>
          <w:rFonts w:ascii="仿宋_GB2312" w:eastAsia="仿宋_GB2312" w:hint="eastAsia"/>
          <w:sz w:val="32"/>
          <w:szCs w:val="32"/>
        </w:rPr>
        <w:t>全年</w:t>
      </w:r>
      <w:r w:rsidRPr="00F041D1">
        <w:rPr>
          <w:rFonts w:ascii="仿宋_GB2312" w:eastAsia="仿宋_GB2312" w:hint="eastAsia"/>
          <w:sz w:val="32"/>
          <w:szCs w:val="32"/>
        </w:rPr>
        <w:t>预算数1.13万元，决算数1.13万元，预决算差异率0.00%，主要原因是：</w:t>
      </w:r>
      <w:r w:rsidR="001F4F1C" w:rsidRPr="001F4F1C">
        <w:rPr>
          <w:rFonts w:ascii="仿宋_GB2312" w:eastAsia="仿宋_GB2312" w:hint="eastAsia"/>
          <w:sz w:val="32"/>
          <w:szCs w:val="32"/>
        </w:rPr>
        <w:t>严格按预算执行，预决算对比无差异</w:t>
      </w:r>
      <w:r w:rsidRPr="00F041D1">
        <w:rPr>
          <w:rFonts w:ascii="仿宋_GB2312" w:eastAsia="仿宋_GB2312" w:hint="eastAsia"/>
          <w:sz w:val="32"/>
          <w:szCs w:val="32"/>
        </w:rPr>
        <w:t>；公务接待费</w:t>
      </w:r>
      <w:r>
        <w:rPr>
          <w:rFonts w:ascii="仿宋_GB2312" w:eastAsia="仿宋_GB2312" w:hint="eastAsia"/>
          <w:sz w:val="32"/>
          <w:szCs w:val="32"/>
        </w:rPr>
        <w:t>全年</w:t>
      </w:r>
      <w:r w:rsidRPr="00F041D1">
        <w:rPr>
          <w:rFonts w:ascii="仿宋_GB2312" w:eastAsia="仿宋_GB2312" w:hint="eastAsia"/>
          <w:sz w:val="32"/>
          <w:szCs w:val="32"/>
        </w:rPr>
        <w:t>预算数0.00万元，决算数0.00万元，预决算差异率0.00%，主要原因是：</w:t>
      </w:r>
      <w:r w:rsidR="001F4F1C" w:rsidRPr="001F4F1C">
        <w:rPr>
          <w:rFonts w:ascii="仿宋_GB2312" w:eastAsia="仿宋_GB2312" w:hint="eastAsia"/>
          <w:sz w:val="32"/>
          <w:szCs w:val="32"/>
        </w:rPr>
        <w:t>单位本年无此项经费</w:t>
      </w:r>
      <w:r w:rsidRPr="00F041D1">
        <w:rPr>
          <w:rFonts w:ascii="仿宋_GB2312" w:eastAsia="仿宋_GB2312" w:hint="eastAsia"/>
          <w:sz w:val="32"/>
          <w:szCs w:val="32"/>
        </w:rPr>
        <w:t>。</w:t>
      </w:r>
    </w:p>
    <w:p w14:paraId="313501CD" w14:textId="77777777" w:rsidR="00460817" w:rsidRDefault="004A36DA">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4ABC4F7"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319BEC18" w14:textId="77777777" w:rsidR="00460817" w:rsidRDefault="004A36DA">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553F9C3" w14:textId="77777777"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F9490E0" w14:textId="77777777" w:rsidR="00460817" w:rsidRDefault="004A36DA">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6186DD14" w14:textId="77777777" w:rsidR="00460817" w:rsidRDefault="004A36DA">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DDC4433" w14:textId="2142AE1F" w:rsidR="00460817" w:rsidRPr="00F041D1" w:rsidRDefault="004A36DA" w:rsidP="00F041D1">
      <w:pPr>
        <w:ind w:firstLineChars="200" w:firstLine="640"/>
        <w:rPr>
          <w:rFonts w:ascii="仿宋_GB2312" w:eastAsia="仿宋_GB2312"/>
          <w:sz w:val="32"/>
          <w:szCs w:val="32"/>
        </w:rPr>
      </w:pPr>
      <w:bookmarkStart w:id="24" w:name="_Toc227"/>
      <w:bookmarkStart w:id="25" w:name="_Toc26704"/>
      <w:r w:rsidRPr="00F041D1">
        <w:rPr>
          <w:rFonts w:ascii="仿宋_GB2312" w:eastAsia="仿宋_GB2312" w:hint="eastAsia"/>
          <w:sz w:val="32"/>
          <w:szCs w:val="32"/>
        </w:rPr>
        <w:t>2023年度木垒哈萨克自治县疾病预防控制中心（事业单位）公用经费支出32.5</w:t>
      </w:r>
      <w:r w:rsidR="009079E1">
        <w:rPr>
          <w:rFonts w:ascii="仿宋_GB2312" w:eastAsia="仿宋_GB2312" w:hint="eastAsia"/>
          <w:sz w:val="32"/>
          <w:szCs w:val="32"/>
        </w:rPr>
        <w:t>7</w:t>
      </w:r>
      <w:r w:rsidRPr="00F041D1">
        <w:rPr>
          <w:rFonts w:ascii="仿宋_GB2312" w:eastAsia="仿宋_GB2312" w:hint="eastAsia"/>
          <w:sz w:val="32"/>
          <w:szCs w:val="32"/>
        </w:rPr>
        <w:t>万元，比上年减少34.</w:t>
      </w:r>
      <w:r w:rsidR="009079E1">
        <w:rPr>
          <w:rFonts w:ascii="仿宋_GB2312" w:eastAsia="仿宋_GB2312" w:hint="eastAsia"/>
          <w:sz w:val="32"/>
          <w:szCs w:val="32"/>
        </w:rPr>
        <w:t>80</w:t>
      </w:r>
      <w:r w:rsidRPr="00F041D1">
        <w:rPr>
          <w:rFonts w:ascii="仿宋_GB2312" w:eastAsia="仿宋_GB2312" w:hint="eastAsia"/>
          <w:sz w:val="32"/>
          <w:szCs w:val="32"/>
        </w:rPr>
        <w:t>万元，下降51.6</w:t>
      </w:r>
      <w:r w:rsidR="009079E1">
        <w:rPr>
          <w:rFonts w:ascii="仿宋_GB2312" w:eastAsia="仿宋_GB2312" w:hint="eastAsia"/>
          <w:sz w:val="32"/>
          <w:szCs w:val="32"/>
        </w:rPr>
        <w:t>6</w:t>
      </w:r>
      <w:r w:rsidRPr="00F041D1">
        <w:rPr>
          <w:rFonts w:ascii="仿宋_GB2312" w:eastAsia="仿宋_GB2312" w:hint="eastAsia"/>
          <w:sz w:val="32"/>
          <w:szCs w:val="32"/>
        </w:rPr>
        <w:t>%，主要原因是：</w:t>
      </w:r>
      <w:r w:rsidR="001F4F1C">
        <w:rPr>
          <w:rFonts w:ascii="仿宋_GB2312" w:eastAsia="仿宋_GB2312" w:hint="eastAsia"/>
          <w:sz w:val="32"/>
          <w:szCs w:val="32"/>
        </w:rPr>
        <w:t>单位本年办公费、取暖费、其他交通费用减少</w:t>
      </w:r>
      <w:r w:rsidRPr="00F041D1">
        <w:rPr>
          <w:rFonts w:ascii="仿宋_GB2312" w:eastAsia="仿宋_GB2312" w:hint="eastAsia"/>
          <w:sz w:val="32"/>
          <w:szCs w:val="32"/>
        </w:rPr>
        <w:t>。</w:t>
      </w:r>
    </w:p>
    <w:p w14:paraId="56311CA3" w14:textId="77777777" w:rsidR="00460817" w:rsidRDefault="004A36DA">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35247753"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2023年度政府采购支出总额24.20万元，其中：政府采购货物支出24.00万元、政府采购工程支出0.00万元、政</w:t>
      </w:r>
      <w:r w:rsidRPr="00F041D1">
        <w:rPr>
          <w:rFonts w:ascii="仿宋_GB2312" w:eastAsia="仿宋_GB2312" w:hint="eastAsia"/>
          <w:sz w:val="32"/>
          <w:szCs w:val="32"/>
        </w:rPr>
        <w:lastRenderedPageBreak/>
        <w:t>府采购服务支出0.20万元。</w:t>
      </w:r>
    </w:p>
    <w:p w14:paraId="53028A63" w14:textId="77777777"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授予中小企业合同金额24.20万元，占政府采购支出总额的100.00</w:t>
      </w:r>
      <w:r w:rsidRPr="00F041D1">
        <w:rPr>
          <w:rFonts w:ascii="仿宋_GB2312" w:eastAsia="仿宋_GB2312"/>
          <w:sz w:val="32"/>
          <w:szCs w:val="32"/>
        </w:rPr>
        <w:t>%</w:t>
      </w:r>
      <w:r w:rsidRPr="00F041D1">
        <w:rPr>
          <w:rFonts w:ascii="仿宋_GB2312" w:eastAsia="仿宋_GB2312" w:hint="eastAsia"/>
          <w:sz w:val="32"/>
          <w:szCs w:val="32"/>
        </w:rPr>
        <w:t>，其中：授予小</w:t>
      </w:r>
      <w:proofErr w:type="gramStart"/>
      <w:r w:rsidRPr="00F041D1">
        <w:rPr>
          <w:rFonts w:ascii="仿宋_GB2312" w:eastAsia="仿宋_GB2312" w:hint="eastAsia"/>
          <w:sz w:val="32"/>
          <w:szCs w:val="32"/>
        </w:rPr>
        <w:t>微企业</w:t>
      </w:r>
      <w:proofErr w:type="gramEnd"/>
      <w:r w:rsidRPr="00F041D1">
        <w:rPr>
          <w:rFonts w:ascii="仿宋_GB2312" w:eastAsia="仿宋_GB2312" w:hint="eastAsia"/>
          <w:sz w:val="32"/>
          <w:szCs w:val="32"/>
        </w:rPr>
        <w:t>合同金额24.20万元，占政府采购支出总额的100.00</w:t>
      </w:r>
      <w:r w:rsidRPr="00F041D1">
        <w:rPr>
          <w:rFonts w:ascii="仿宋_GB2312" w:eastAsia="仿宋_GB2312"/>
          <w:sz w:val="32"/>
          <w:szCs w:val="32"/>
        </w:rPr>
        <w:t>%</w:t>
      </w:r>
      <w:r w:rsidRPr="00F041D1">
        <w:rPr>
          <w:rFonts w:ascii="仿宋_GB2312" w:eastAsia="仿宋_GB2312" w:hint="eastAsia"/>
          <w:sz w:val="32"/>
          <w:szCs w:val="32"/>
        </w:rPr>
        <w:t>。</w:t>
      </w:r>
    </w:p>
    <w:p w14:paraId="2383CCA3" w14:textId="77777777" w:rsidR="00460817" w:rsidRDefault="004A36DA">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24E466F" w14:textId="58316A4B" w:rsidR="00460817" w:rsidRPr="00F041D1" w:rsidRDefault="004A36DA" w:rsidP="00F041D1">
      <w:pPr>
        <w:ind w:firstLineChars="200" w:firstLine="640"/>
        <w:rPr>
          <w:rFonts w:ascii="仿宋_GB2312" w:eastAsia="仿宋_GB2312"/>
          <w:sz w:val="32"/>
          <w:szCs w:val="32"/>
        </w:rPr>
      </w:pPr>
      <w:r w:rsidRPr="00F041D1">
        <w:rPr>
          <w:rFonts w:ascii="仿宋_GB2312" w:eastAsia="仿宋_GB2312" w:hint="eastAsia"/>
          <w:sz w:val="32"/>
          <w:szCs w:val="32"/>
        </w:rPr>
        <w:t>截至2023年12月31日，固定资产原值1,178.27万元，房屋2</w:t>
      </w:r>
      <w:r w:rsidR="00F041D1">
        <w:rPr>
          <w:rFonts w:ascii="仿宋_GB2312" w:eastAsia="仿宋_GB2312" w:hint="eastAsia"/>
          <w:sz w:val="32"/>
          <w:szCs w:val="32"/>
        </w:rPr>
        <w:t>,</w:t>
      </w:r>
      <w:r w:rsidRPr="00F041D1">
        <w:rPr>
          <w:rFonts w:ascii="仿宋_GB2312" w:eastAsia="仿宋_GB2312" w:hint="eastAsia"/>
          <w:sz w:val="32"/>
          <w:szCs w:val="32"/>
        </w:rPr>
        <w:t>200.0</w:t>
      </w:r>
      <w:r w:rsidR="00F041D1">
        <w:rPr>
          <w:rFonts w:ascii="仿宋_GB2312" w:eastAsia="仿宋_GB2312" w:hint="eastAsia"/>
          <w:sz w:val="32"/>
          <w:szCs w:val="32"/>
        </w:rPr>
        <w:t>0</w:t>
      </w:r>
      <w:r w:rsidRPr="00F041D1">
        <w:rPr>
          <w:rFonts w:ascii="仿宋_GB2312" w:eastAsia="仿宋_GB2312" w:hint="eastAsia"/>
          <w:sz w:val="32"/>
          <w:szCs w:val="32"/>
        </w:rPr>
        <w:t>平方米，价值195.51万元。车辆6辆，价值182.52万元，其中：副部（省）级及以上领导用车0辆、主要负责人用车0辆、机要通信用车0辆、应急保障用车1辆、执法执勤用车0辆、特种专业技术用车2辆、离退休干部服务用车0辆、其他用车3辆，其他用车主要是：</w:t>
      </w:r>
      <w:r w:rsidR="00F041D1">
        <w:rPr>
          <w:rFonts w:ascii="仿宋_GB2312" w:eastAsia="仿宋_GB2312" w:hint="eastAsia"/>
          <w:sz w:val="32"/>
          <w:szCs w:val="32"/>
        </w:rPr>
        <w:t>业务用车</w:t>
      </w:r>
      <w:r w:rsidRPr="00F041D1">
        <w:rPr>
          <w:rFonts w:ascii="仿宋_GB2312" w:eastAsia="仿宋_GB2312" w:hint="eastAsia"/>
          <w:sz w:val="32"/>
          <w:szCs w:val="32"/>
        </w:rPr>
        <w:t>；单价100万元（含）以上设备（不含车辆）1台（套）。</w:t>
      </w:r>
    </w:p>
    <w:p w14:paraId="5FF0D329" w14:textId="77777777" w:rsidR="00460817" w:rsidRDefault="004A36DA">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4E1A6A2" w14:textId="04C859BD" w:rsidR="00460817" w:rsidRDefault="004A36DA" w:rsidP="00F041D1">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F041D1">
        <w:rPr>
          <w:rFonts w:ascii="仿宋_GB2312" w:eastAsia="仿宋_GB2312" w:hint="eastAsia"/>
          <w:sz w:val="32"/>
          <w:szCs w:val="32"/>
        </w:rPr>
        <w:t>895.08</w:t>
      </w:r>
      <w:r>
        <w:rPr>
          <w:rFonts w:ascii="仿宋_GB2312" w:eastAsia="仿宋_GB2312" w:hint="eastAsia"/>
          <w:sz w:val="32"/>
          <w:szCs w:val="32"/>
        </w:rPr>
        <w:t>万元，实际执行总额</w:t>
      </w:r>
      <w:r w:rsidR="00F041D1">
        <w:rPr>
          <w:rFonts w:ascii="仿宋_GB2312" w:eastAsia="仿宋_GB2312" w:hint="eastAsia"/>
          <w:sz w:val="32"/>
          <w:szCs w:val="32"/>
        </w:rPr>
        <w:t>895.08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F041D1">
        <w:rPr>
          <w:rFonts w:ascii="仿宋_GB2312" w:eastAsia="仿宋_GB2312" w:hint="eastAsia"/>
          <w:sz w:val="32"/>
          <w:szCs w:val="32"/>
        </w:rPr>
        <w:t>2</w:t>
      </w:r>
      <w:r>
        <w:rPr>
          <w:rFonts w:ascii="仿宋_GB2312" w:eastAsia="仿宋_GB2312" w:hint="eastAsia"/>
          <w:sz w:val="32"/>
          <w:szCs w:val="32"/>
        </w:rPr>
        <w:t>个，全年预算数</w:t>
      </w:r>
      <w:r w:rsidR="00F041D1">
        <w:rPr>
          <w:rFonts w:ascii="仿宋_GB2312" w:eastAsia="仿宋_GB2312" w:hint="eastAsia"/>
          <w:sz w:val="32"/>
          <w:szCs w:val="32"/>
        </w:rPr>
        <w:t>166.05</w:t>
      </w:r>
      <w:r>
        <w:rPr>
          <w:rFonts w:ascii="仿宋_GB2312" w:eastAsia="仿宋_GB2312" w:hint="eastAsia"/>
          <w:sz w:val="32"/>
          <w:szCs w:val="32"/>
        </w:rPr>
        <w:t>万元，全年执行数</w:t>
      </w:r>
      <w:r w:rsidR="00F041D1">
        <w:rPr>
          <w:rFonts w:ascii="仿宋_GB2312" w:eastAsia="仿宋_GB2312" w:hint="eastAsia"/>
          <w:sz w:val="32"/>
          <w:szCs w:val="32"/>
        </w:rPr>
        <w:t>166.05</w:t>
      </w:r>
      <w:r>
        <w:rPr>
          <w:rFonts w:ascii="仿宋_GB2312" w:eastAsia="仿宋_GB2312" w:hint="eastAsia"/>
          <w:sz w:val="32"/>
          <w:szCs w:val="32"/>
        </w:rPr>
        <w:t>万元。</w:t>
      </w:r>
      <w:r w:rsidR="00F041D1" w:rsidRPr="00F041D1">
        <w:rPr>
          <w:rFonts w:ascii="仿宋_GB2312" w:eastAsia="仿宋_GB2312" w:hint="eastAsia"/>
          <w:sz w:val="32"/>
          <w:szCs w:val="32"/>
        </w:rPr>
        <w:t>预算绩效管理取得的成效：一是强化预算资金管理</w:t>
      </w:r>
      <w:r w:rsidR="00ED35A0">
        <w:rPr>
          <w:rFonts w:ascii="仿宋_GB2312" w:eastAsia="仿宋_GB2312" w:hint="eastAsia"/>
          <w:sz w:val="32"/>
          <w:szCs w:val="32"/>
        </w:rPr>
        <w:t>,</w:t>
      </w:r>
      <w:r w:rsidR="00F041D1" w:rsidRPr="00F041D1">
        <w:rPr>
          <w:rFonts w:ascii="仿宋_GB2312" w:eastAsia="仿宋_GB2312" w:hint="eastAsia"/>
          <w:sz w:val="32"/>
          <w:szCs w:val="32"/>
        </w:rPr>
        <w:t>做好群众服务工作，保障社会大局稳定；二是加强绩效考评，推动预算绩效动态管理</w:t>
      </w:r>
      <w:r w:rsidR="00ED35A0">
        <w:rPr>
          <w:rFonts w:ascii="仿宋_GB2312" w:eastAsia="仿宋_GB2312" w:hint="eastAsia"/>
          <w:sz w:val="32"/>
          <w:szCs w:val="32"/>
        </w:rPr>
        <w:t>,</w:t>
      </w:r>
      <w:r w:rsidR="00F041D1" w:rsidRPr="00F041D1">
        <w:rPr>
          <w:rFonts w:ascii="仿宋_GB2312" w:eastAsia="仿宋_GB2312" w:hint="eastAsia"/>
          <w:sz w:val="32"/>
          <w:szCs w:val="32"/>
        </w:rPr>
        <w:t>促进统筹规划和综合协调，提升人居环境质量</w:t>
      </w:r>
      <w:r w:rsidR="00ED35A0">
        <w:rPr>
          <w:rFonts w:ascii="仿宋_GB2312" w:eastAsia="仿宋_GB2312" w:hint="eastAsia"/>
          <w:sz w:val="32"/>
          <w:szCs w:val="32"/>
        </w:rPr>
        <w:t>,</w:t>
      </w:r>
      <w:r w:rsidR="00F041D1" w:rsidRPr="00F041D1">
        <w:rPr>
          <w:rFonts w:ascii="仿宋_GB2312" w:eastAsia="仿宋_GB2312" w:hint="eastAsia"/>
          <w:sz w:val="32"/>
          <w:szCs w:val="32"/>
        </w:rPr>
        <w:t>提升群众人居环境。发现的问题及原因：一是预算管理意识薄弱，部门职能不明确，个别工作分工不清晰；二是项目实施部门</w:t>
      </w:r>
      <w:r w:rsidR="00F041D1" w:rsidRPr="00F041D1">
        <w:rPr>
          <w:rFonts w:ascii="仿宋_GB2312" w:eastAsia="仿宋_GB2312" w:hint="eastAsia"/>
          <w:sz w:val="32"/>
          <w:szCs w:val="32"/>
        </w:rPr>
        <w:lastRenderedPageBreak/>
        <w:t>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ayout w:type="fixed"/>
        <w:tblLook w:val="04A0" w:firstRow="1" w:lastRow="0" w:firstColumn="1" w:lastColumn="0" w:noHBand="0" w:noVBand="1"/>
      </w:tblPr>
      <w:tblGrid>
        <w:gridCol w:w="1059"/>
        <w:gridCol w:w="637"/>
        <w:gridCol w:w="1247"/>
        <w:gridCol w:w="1345"/>
        <w:gridCol w:w="1490"/>
        <w:gridCol w:w="1276"/>
        <w:gridCol w:w="851"/>
        <w:gridCol w:w="617"/>
      </w:tblGrid>
      <w:tr w:rsidR="00F041D1" w:rsidRPr="00F041D1" w14:paraId="31E14DCD" w14:textId="77777777" w:rsidTr="00F041D1">
        <w:trPr>
          <w:trHeight w:val="523"/>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066B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部门（单位）整体支出绩效目标自评表</w:t>
            </w:r>
          </w:p>
        </w:tc>
      </w:tr>
      <w:tr w:rsidR="00F041D1" w:rsidRPr="00F041D1" w14:paraId="64404EC4" w14:textId="77777777" w:rsidTr="00F041D1">
        <w:trPr>
          <w:trHeight w:val="360"/>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28AB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（2023年度）</w:t>
            </w:r>
          </w:p>
        </w:tc>
      </w:tr>
      <w:tr w:rsidR="00F041D1" w:rsidRPr="00F041D1" w14:paraId="0BDE8010" w14:textId="77777777" w:rsidTr="00F041D1">
        <w:trPr>
          <w:trHeight w:val="66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1AAF9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部门（单位）名称</w:t>
            </w:r>
          </w:p>
        </w:tc>
        <w:tc>
          <w:tcPr>
            <w:tcW w:w="7463" w:type="dxa"/>
            <w:gridSpan w:val="7"/>
            <w:tcBorders>
              <w:top w:val="single" w:sz="4" w:space="0" w:color="auto"/>
              <w:left w:val="nil"/>
              <w:bottom w:val="single" w:sz="4" w:space="0" w:color="auto"/>
              <w:right w:val="single" w:sz="4" w:space="0" w:color="auto"/>
            </w:tcBorders>
            <w:shd w:val="clear" w:color="auto" w:fill="auto"/>
            <w:noWrap/>
            <w:vAlign w:val="center"/>
            <w:hideMark/>
          </w:tcPr>
          <w:p w14:paraId="24CDF28B" w14:textId="4352C038"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县疾控中心</w:t>
            </w:r>
            <w:proofErr w:type="gramEnd"/>
          </w:p>
        </w:tc>
      </w:tr>
      <w:tr w:rsidR="00F041D1" w:rsidRPr="00F041D1" w14:paraId="0BE690B9" w14:textId="77777777" w:rsidTr="00F041D1">
        <w:trPr>
          <w:trHeight w:val="57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E396D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部门资金（万元）</w:t>
            </w:r>
          </w:p>
        </w:tc>
        <w:tc>
          <w:tcPr>
            <w:tcW w:w="637" w:type="dxa"/>
            <w:tcBorders>
              <w:top w:val="nil"/>
              <w:left w:val="nil"/>
              <w:bottom w:val="single" w:sz="4" w:space="0" w:color="auto"/>
              <w:right w:val="single" w:sz="4" w:space="0" w:color="auto"/>
            </w:tcBorders>
            <w:shd w:val="clear" w:color="auto" w:fill="auto"/>
            <w:vAlign w:val="center"/>
            <w:hideMark/>
          </w:tcPr>
          <w:p w14:paraId="431DA1D3"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资金来源</w:t>
            </w:r>
          </w:p>
        </w:tc>
        <w:tc>
          <w:tcPr>
            <w:tcW w:w="1247" w:type="dxa"/>
            <w:tcBorders>
              <w:top w:val="nil"/>
              <w:left w:val="nil"/>
              <w:bottom w:val="single" w:sz="4" w:space="0" w:color="auto"/>
              <w:right w:val="single" w:sz="4" w:space="0" w:color="auto"/>
            </w:tcBorders>
            <w:shd w:val="clear" w:color="auto" w:fill="auto"/>
            <w:vAlign w:val="center"/>
            <w:hideMark/>
          </w:tcPr>
          <w:p w14:paraId="62D5E3A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年初预算数</w:t>
            </w:r>
          </w:p>
        </w:tc>
        <w:tc>
          <w:tcPr>
            <w:tcW w:w="1345" w:type="dxa"/>
            <w:tcBorders>
              <w:top w:val="nil"/>
              <w:left w:val="nil"/>
              <w:bottom w:val="single" w:sz="4" w:space="0" w:color="auto"/>
              <w:right w:val="single" w:sz="4" w:space="0" w:color="auto"/>
            </w:tcBorders>
            <w:shd w:val="clear" w:color="auto" w:fill="auto"/>
            <w:vAlign w:val="center"/>
            <w:hideMark/>
          </w:tcPr>
          <w:p w14:paraId="428B933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全年预算数</w:t>
            </w:r>
          </w:p>
        </w:tc>
        <w:tc>
          <w:tcPr>
            <w:tcW w:w="1490" w:type="dxa"/>
            <w:tcBorders>
              <w:top w:val="nil"/>
              <w:left w:val="nil"/>
              <w:bottom w:val="single" w:sz="4" w:space="0" w:color="auto"/>
              <w:right w:val="single" w:sz="4" w:space="0" w:color="auto"/>
            </w:tcBorders>
            <w:shd w:val="clear" w:color="auto" w:fill="auto"/>
            <w:vAlign w:val="center"/>
            <w:hideMark/>
          </w:tcPr>
          <w:p w14:paraId="7F9BE0D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全年执行数</w:t>
            </w:r>
          </w:p>
        </w:tc>
        <w:tc>
          <w:tcPr>
            <w:tcW w:w="1276" w:type="dxa"/>
            <w:tcBorders>
              <w:top w:val="nil"/>
              <w:left w:val="nil"/>
              <w:bottom w:val="single" w:sz="4" w:space="0" w:color="auto"/>
              <w:right w:val="single" w:sz="4" w:space="0" w:color="auto"/>
            </w:tcBorders>
            <w:shd w:val="clear" w:color="auto" w:fill="auto"/>
            <w:vAlign w:val="center"/>
            <w:hideMark/>
          </w:tcPr>
          <w:p w14:paraId="1A0CE6C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7BFF32E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执行率</w:t>
            </w:r>
          </w:p>
        </w:tc>
        <w:tc>
          <w:tcPr>
            <w:tcW w:w="617" w:type="dxa"/>
            <w:tcBorders>
              <w:top w:val="nil"/>
              <w:left w:val="nil"/>
              <w:bottom w:val="single" w:sz="4" w:space="0" w:color="auto"/>
              <w:right w:val="single" w:sz="4" w:space="0" w:color="auto"/>
            </w:tcBorders>
            <w:shd w:val="clear" w:color="auto" w:fill="auto"/>
            <w:vAlign w:val="center"/>
            <w:hideMark/>
          </w:tcPr>
          <w:p w14:paraId="08504EA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得分</w:t>
            </w:r>
          </w:p>
        </w:tc>
      </w:tr>
      <w:tr w:rsidR="00F041D1" w:rsidRPr="00F041D1" w14:paraId="0711E208"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74ACF3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14:paraId="7BFB574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中央安排</w:t>
            </w:r>
          </w:p>
        </w:tc>
        <w:tc>
          <w:tcPr>
            <w:tcW w:w="1247" w:type="dxa"/>
            <w:tcBorders>
              <w:top w:val="nil"/>
              <w:left w:val="nil"/>
              <w:bottom w:val="single" w:sz="4" w:space="0" w:color="auto"/>
              <w:right w:val="single" w:sz="4" w:space="0" w:color="auto"/>
            </w:tcBorders>
            <w:shd w:val="clear" w:color="auto" w:fill="auto"/>
            <w:vAlign w:val="center"/>
            <w:hideMark/>
          </w:tcPr>
          <w:p w14:paraId="74511044" w14:textId="37F40303"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64EA051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166.47</w:t>
            </w:r>
          </w:p>
        </w:tc>
        <w:tc>
          <w:tcPr>
            <w:tcW w:w="1490" w:type="dxa"/>
            <w:tcBorders>
              <w:top w:val="nil"/>
              <w:left w:val="nil"/>
              <w:bottom w:val="single" w:sz="4" w:space="0" w:color="auto"/>
              <w:right w:val="single" w:sz="4" w:space="0" w:color="auto"/>
            </w:tcBorders>
            <w:shd w:val="clear" w:color="auto" w:fill="auto"/>
            <w:vAlign w:val="center"/>
            <w:hideMark/>
          </w:tcPr>
          <w:p w14:paraId="00D28EC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166.47</w:t>
            </w:r>
          </w:p>
        </w:tc>
        <w:tc>
          <w:tcPr>
            <w:tcW w:w="1276" w:type="dxa"/>
            <w:tcBorders>
              <w:top w:val="nil"/>
              <w:left w:val="nil"/>
              <w:bottom w:val="single" w:sz="4" w:space="0" w:color="auto"/>
              <w:right w:val="single" w:sz="4" w:space="0" w:color="auto"/>
            </w:tcBorders>
            <w:shd w:val="clear" w:color="auto" w:fill="auto"/>
            <w:vAlign w:val="center"/>
            <w:hideMark/>
          </w:tcPr>
          <w:p w14:paraId="28BC94C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5A4756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vAlign w:val="center"/>
            <w:hideMark/>
          </w:tcPr>
          <w:p w14:paraId="7137DC7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65E1CE25"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5418F8E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5D110E3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自治区安排</w:t>
            </w:r>
          </w:p>
        </w:tc>
        <w:tc>
          <w:tcPr>
            <w:tcW w:w="1247" w:type="dxa"/>
            <w:tcBorders>
              <w:top w:val="nil"/>
              <w:left w:val="nil"/>
              <w:bottom w:val="single" w:sz="4" w:space="0" w:color="auto"/>
              <w:right w:val="single" w:sz="4" w:space="0" w:color="auto"/>
            </w:tcBorders>
            <w:shd w:val="clear" w:color="auto" w:fill="auto"/>
            <w:vAlign w:val="center"/>
            <w:hideMark/>
          </w:tcPr>
          <w:p w14:paraId="725AD6C0" w14:textId="1DEBEF72"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21ED793D" w14:textId="0406035E"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2E50EBCF" w14:textId="3861D3E0"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7173251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962A25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07FBE73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199A1141"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2AE3EE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11AF04A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地（州、市）安排</w:t>
            </w:r>
          </w:p>
        </w:tc>
        <w:tc>
          <w:tcPr>
            <w:tcW w:w="1247" w:type="dxa"/>
            <w:tcBorders>
              <w:top w:val="nil"/>
              <w:left w:val="nil"/>
              <w:bottom w:val="single" w:sz="4" w:space="0" w:color="auto"/>
              <w:right w:val="single" w:sz="4" w:space="0" w:color="auto"/>
            </w:tcBorders>
            <w:shd w:val="clear" w:color="auto" w:fill="auto"/>
            <w:vAlign w:val="center"/>
            <w:hideMark/>
          </w:tcPr>
          <w:p w14:paraId="02511B29" w14:textId="0818A4A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7C8BADBC" w14:textId="7A652C63"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15950E32" w14:textId="316FF4F1"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124E592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62BFD1FC"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73E7AB0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9079E1" w:rsidRPr="00F041D1" w14:paraId="12EC68B8"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4694A415" w14:textId="77777777" w:rsidR="009079E1" w:rsidRPr="00F041D1" w:rsidRDefault="009079E1" w:rsidP="009079E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4F679FAE"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县（市、区）安排</w:t>
            </w:r>
          </w:p>
        </w:tc>
        <w:tc>
          <w:tcPr>
            <w:tcW w:w="1247" w:type="dxa"/>
            <w:tcBorders>
              <w:top w:val="nil"/>
              <w:left w:val="nil"/>
              <w:bottom w:val="single" w:sz="4" w:space="0" w:color="auto"/>
              <w:right w:val="single" w:sz="4" w:space="0" w:color="auto"/>
            </w:tcBorders>
            <w:shd w:val="clear" w:color="auto" w:fill="auto"/>
            <w:vAlign w:val="center"/>
            <w:hideMark/>
          </w:tcPr>
          <w:p w14:paraId="5565BF2F" w14:textId="02F18CAD"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670.21</w:t>
            </w:r>
          </w:p>
        </w:tc>
        <w:tc>
          <w:tcPr>
            <w:tcW w:w="1345" w:type="dxa"/>
            <w:tcBorders>
              <w:top w:val="nil"/>
              <w:left w:val="nil"/>
              <w:bottom w:val="single" w:sz="4" w:space="0" w:color="auto"/>
              <w:right w:val="single" w:sz="4" w:space="0" w:color="auto"/>
            </w:tcBorders>
            <w:shd w:val="clear" w:color="auto" w:fill="auto"/>
            <w:vAlign w:val="center"/>
            <w:hideMark/>
          </w:tcPr>
          <w:p w14:paraId="3B645A45"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728.61</w:t>
            </w:r>
          </w:p>
        </w:tc>
        <w:tc>
          <w:tcPr>
            <w:tcW w:w="1490" w:type="dxa"/>
            <w:tcBorders>
              <w:top w:val="nil"/>
              <w:left w:val="nil"/>
              <w:bottom w:val="single" w:sz="4" w:space="0" w:color="auto"/>
              <w:right w:val="single" w:sz="4" w:space="0" w:color="auto"/>
            </w:tcBorders>
            <w:shd w:val="clear" w:color="auto" w:fill="auto"/>
            <w:vAlign w:val="center"/>
            <w:hideMark/>
          </w:tcPr>
          <w:p w14:paraId="13E7EDFF"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728.61</w:t>
            </w:r>
          </w:p>
        </w:tc>
        <w:tc>
          <w:tcPr>
            <w:tcW w:w="1276" w:type="dxa"/>
            <w:tcBorders>
              <w:top w:val="nil"/>
              <w:left w:val="nil"/>
              <w:bottom w:val="single" w:sz="4" w:space="0" w:color="auto"/>
              <w:right w:val="single" w:sz="4" w:space="0" w:color="auto"/>
            </w:tcBorders>
            <w:shd w:val="clear" w:color="auto" w:fill="auto"/>
            <w:vAlign w:val="center"/>
            <w:hideMark/>
          </w:tcPr>
          <w:p w14:paraId="43A21CD0" w14:textId="3ADCC353"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D3834D9" w14:textId="61F52D11"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30504824" w14:textId="3A9C2A6F"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9079E1" w:rsidRPr="00F041D1" w14:paraId="149C48E9"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127A13F1" w14:textId="77777777" w:rsidR="009079E1" w:rsidRPr="00F041D1" w:rsidRDefault="009079E1" w:rsidP="009079E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705BC7C2" w14:textId="7777777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其他资金</w:t>
            </w:r>
          </w:p>
        </w:tc>
        <w:tc>
          <w:tcPr>
            <w:tcW w:w="1247" w:type="dxa"/>
            <w:tcBorders>
              <w:top w:val="nil"/>
              <w:left w:val="nil"/>
              <w:bottom w:val="single" w:sz="4" w:space="0" w:color="auto"/>
              <w:right w:val="single" w:sz="4" w:space="0" w:color="auto"/>
            </w:tcBorders>
            <w:shd w:val="clear" w:color="auto" w:fill="auto"/>
            <w:vAlign w:val="center"/>
            <w:hideMark/>
          </w:tcPr>
          <w:p w14:paraId="0C0B5B0F" w14:textId="7505A224"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345" w:type="dxa"/>
            <w:tcBorders>
              <w:top w:val="nil"/>
              <w:left w:val="nil"/>
              <w:bottom w:val="single" w:sz="4" w:space="0" w:color="auto"/>
              <w:right w:val="single" w:sz="4" w:space="0" w:color="auto"/>
            </w:tcBorders>
            <w:shd w:val="clear" w:color="auto" w:fill="auto"/>
            <w:vAlign w:val="center"/>
            <w:hideMark/>
          </w:tcPr>
          <w:p w14:paraId="2AB11269" w14:textId="15208F97"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90" w:type="dxa"/>
            <w:tcBorders>
              <w:top w:val="nil"/>
              <w:left w:val="nil"/>
              <w:bottom w:val="single" w:sz="4" w:space="0" w:color="auto"/>
              <w:right w:val="single" w:sz="4" w:space="0" w:color="auto"/>
            </w:tcBorders>
            <w:shd w:val="clear" w:color="auto" w:fill="auto"/>
            <w:vAlign w:val="center"/>
            <w:hideMark/>
          </w:tcPr>
          <w:p w14:paraId="661C1651" w14:textId="09D1B3CB"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14:paraId="5E9108E6" w14:textId="77048EA4"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7D0F59D6" w14:textId="4901DDF6"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50F6515D" w14:textId="7204ED66" w:rsidR="009079E1" w:rsidRPr="00F041D1" w:rsidRDefault="009079E1" w:rsidP="009079E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00608FF5" w14:textId="77777777" w:rsidTr="00F041D1">
        <w:trPr>
          <w:trHeight w:val="88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4AA5CA3E"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tcBorders>
              <w:top w:val="nil"/>
              <w:left w:val="nil"/>
              <w:bottom w:val="single" w:sz="4" w:space="0" w:color="auto"/>
              <w:right w:val="single" w:sz="4" w:space="0" w:color="auto"/>
            </w:tcBorders>
            <w:shd w:val="clear" w:color="auto" w:fill="auto"/>
            <w:vAlign w:val="center"/>
            <w:hideMark/>
          </w:tcPr>
          <w:p w14:paraId="554C7DD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合计</w:t>
            </w:r>
          </w:p>
        </w:tc>
        <w:tc>
          <w:tcPr>
            <w:tcW w:w="1247" w:type="dxa"/>
            <w:tcBorders>
              <w:top w:val="nil"/>
              <w:left w:val="nil"/>
              <w:bottom w:val="single" w:sz="4" w:space="0" w:color="auto"/>
              <w:right w:val="single" w:sz="4" w:space="0" w:color="auto"/>
            </w:tcBorders>
            <w:shd w:val="clear" w:color="auto" w:fill="auto"/>
            <w:vAlign w:val="center"/>
            <w:hideMark/>
          </w:tcPr>
          <w:p w14:paraId="7283BE33" w14:textId="25F2C92B"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670.21</w:t>
            </w:r>
          </w:p>
        </w:tc>
        <w:tc>
          <w:tcPr>
            <w:tcW w:w="1345" w:type="dxa"/>
            <w:tcBorders>
              <w:top w:val="nil"/>
              <w:left w:val="nil"/>
              <w:bottom w:val="single" w:sz="4" w:space="0" w:color="auto"/>
              <w:right w:val="single" w:sz="4" w:space="0" w:color="auto"/>
            </w:tcBorders>
            <w:shd w:val="clear" w:color="auto" w:fill="auto"/>
            <w:vAlign w:val="center"/>
            <w:hideMark/>
          </w:tcPr>
          <w:p w14:paraId="43248D5C"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895.08</w:t>
            </w:r>
          </w:p>
        </w:tc>
        <w:tc>
          <w:tcPr>
            <w:tcW w:w="1490" w:type="dxa"/>
            <w:tcBorders>
              <w:top w:val="nil"/>
              <w:left w:val="nil"/>
              <w:bottom w:val="single" w:sz="4" w:space="0" w:color="auto"/>
              <w:right w:val="single" w:sz="4" w:space="0" w:color="auto"/>
            </w:tcBorders>
            <w:shd w:val="clear" w:color="auto" w:fill="auto"/>
            <w:vAlign w:val="center"/>
            <w:hideMark/>
          </w:tcPr>
          <w:p w14:paraId="6C4FCC6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895.08</w:t>
            </w:r>
          </w:p>
        </w:tc>
        <w:tc>
          <w:tcPr>
            <w:tcW w:w="1276" w:type="dxa"/>
            <w:tcBorders>
              <w:top w:val="nil"/>
              <w:left w:val="nil"/>
              <w:bottom w:val="single" w:sz="4" w:space="0" w:color="auto"/>
              <w:right w:val="single" w:sz="4" w:space="0" w:color="auto"/>
            </w:tcBorders>
            <w:shd w:val="clear" w:color="auto" w:fill="auto"/>
            <w:vAlign w:val="center"/>
            <w:hideMark/>
          </w:tcPr>
          <w:p w14:paraId="4C60636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8D343CF"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c>
          <w:tcPr>
            <w:tcW w:w="617" w:type="dxa"/>
            <w:tcBorders>
              <w:top w:val="nil"/>
              <w:left w:val="nil"/>
              <w:bottom w:val="single" w:sz="4" w:space="0" w:color="auto"/>
              <w:right w:val="single" w:sz="4" w:space="0" w:color="auto"/>
            </w:tcBorders>
            <w:shd w:val="clear" w:color="auto" w:fill="auto"/>
            <w:vAlign w:val="center"/>
            <w:hideMark/>
          </w:tcPr>
          <w:p w14:paraId="4BDD35A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w:t>
            </w:r>
          </w:p>
        </w:tc>
      </w:tr>
      <w:tr w:rsidR="00F041D1" w:rsidRPr="00F041D1" w14:paraId="69CA34EE" w14:textId="77777777" w:rsidTr="00F041D1">
        <w:trPr>
          <w:trHeight w:val="705"/>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7F4B4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年度总体目标</w:t>
            </w:r>
          </w:p>
        </w:tc>
        <w:tc>
          <w:tcPr>
            <w:tcW w:w="3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7788C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预期目标</w:t>
            </w:r>
          </w:p>
        </w:tc>
        <w:tc>
          <w:tcPr>
            <w:tcW w:w="4234"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C74C63"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实际完成情况</w:t>
            </w:r>
          </w:p>
        </w:tc>
      </w:tr>
      <w:tr w:rsidR="00F041D1" w:rsidRPr="00F041D1" w14:paraId="0D465A8C" w14:textId="77777777" w:rsidTr="00F041D1">
        <w:trPr>
          <w:trHeight w:val="200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0D5D7F0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3229" w:type="dxa"/>
            <w:gridSpan w:val="3"/>
            <w:tcBorders>
              <w:top w:val="single" w:sz="4" w:space="0" w:color="auto"/>
              <w:left w:val="nil"/>
              <w:bottom w:val="single" w:sz="4" w:space="0" w:color="auto"/>
              <w:right w:val="single" w:sz="4" w:space="0" w:color="auto"/>
            </w:tcBorders>
            <w:shd w:val="clear" w:color="auto" w:fill="auto"/>
            <w:vAlign w:val="center"/>
            <w:hideMark/>
          </w:tcPr>
          <w:p w14:paraId="56DE1C75" w14:textId="1024621E"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2023年完成以乡镇为单位国家免疫规划疫苗接种率达95%以上，重点人群肺结核筛查率均达到95%以上；死因监测报告粗死亡率≥6‰；完成HIV抗体筛查人次数≥5万；以及</w:t>
            </w:r>
            <w:proofErr w:type="gramStart"/>
            <w:r w:rsidRPr="00F041D1">
              <w:rPr>
                <w:rFonts w:asciiTheme="minorEastAsia" w:eastAsiaTheme="minorEastAsia" w:hAnsiTheme="minorEastAsia" w:cs="宋体" w:hint="eastAsia"/>
                <w:kern w:val="0"/>
                <w:sz w:val="20"/>
                <w:szCs w:val="20"/>
              </w:rPr>
              <w:t>完成疾控中心</w:t>
            </w:r>
            <w:proofErr w:type="gramEnd"/>
            <w:r w:rsidRPr="00F041D1">
              <w:rPr>
                <w:rFonts w:asciiTheme="minorEastAsia" w:eastAsiaTheme="minorEastAsia" w:hAnsiTheme="minorEastAsia" w:cs="宋体" w:hint="eastAsia"/>
                <w:kern w:val="0"/>
                <w:sz w:val="20"/>
                <w:szCs w:val="20"/>
              </w:rPr>
              <w:t>实验室资质认证工作动态分析</w:t>
            </w:r>
            <w:proofErr w:type="gramStart"/>
            <w:r w:rsidRPr="00F041D1">
              <w:rPr>
                <w:rFonts w:asciiTheme="minorEastAsia" w:eastAsiaTheme="minorEastAsia" w:hAnsiTheme="minorEastAsia" w:cs="宋体" w:hint="eastAsia"/>
                <w:kern w:val="0"/>
                <w:sz w:val="20"/>
                <w:szCs w:val="20"/>
              </w:rPr>
              <w:t>研判及时</w:t>
            </w:r>
            <w:proofErr w:type="gramEnd"/>
            <w:r w:rsidRPr="00F041D1">
              <w:rPr>
                <w:rFonts w:asciiTheme="minorEastAsia" w:eastAsiaTheme="minorEastAsia" w:hAnsiTheme="minorEastAsia" w:cs="宋体" w:hint="eastAsia"/>
                <w:kern w:val="0"/>
                <w:sz w:val="20"/>
                <w:szCs w:val="20"/>
              </w:rPr>
              <w:t>率100%；传染病报告、基因测序标本报送及时率100%；疫苗接种目标</w:t>
            </w:r>
            <w:proofErr w:type="gramStart"/>
            <w:r w:rsidRPr="00F041D1">
              <w:rPr>
                <w:rFonts w:asciiTheme="minorEastAsia" w:eastAsiaTheme="minorEastAsia" w:hAnsiTheme="minorEastAsia" w:cs="宋体" w:hint="eastAsia"/>
                <w:kern w:val="0"/>
                <w:sz w:val="20"/>
                <w:szCs w:val="20"/>
              </w:rPr>
              <w:t>人群台账信息</w:t>
            </w:r>
            <w:proofErr w:type="gramEnd"/>
            <w:r w:rsidRPr="00F041D1">
              <w:rPr>
                <w:rFonts w:asciiTheme="minorEastAsia" w:eastAsiaTheme="minorEastAsia" w:hAnsiTheme="minorEastAsia" w:cs="宋体" w:hint="eastAsia"/>
                <w:kern w:val="0"/>
                <w:sz w:val="20"/>
                <w:szCs w:val="20"/>
              </w:rPr>
              <w:t>准确率100%，目标人群接种率不低于自治区要求；保障全县人民生命健康。</w:t>
            </w:r>
          </w:p>
        </w:tc>
        <w:tc>
          <w:tcPr>
            <w:tcW w:w="4234" w:type="dxa"/>
            <w:gridSpan w:val="4"/>
            <w:tcBorders>
              <w:top w:val="single" w:sz="4" w:space="0" w:color="auto"/>
              <w:left w:val="nil"/>
              <w:bottom w:val="single" w:sz="4" w:space="0" w:color="auto"/>
              <w:right w:val="single" w:sz="4" w:space="0" w:color="auto"/>
            </w:tcBorders>
            <w:shd w:val="clear" w:color="auto" w:fill="auto"/>
            <w:vAlign w:val="center"/>
            <w:hideMark/>
          </w:tcPr>
          <w:p w14:paraId="21F69F3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截止本次自评节点，我单位已完成HIV抗体筛查人数50811人，国家免疫规划疫苗接种率达95%以上，重点人群肺结核筛查率均达到95%以上，完成</w:t>
            </w:r>
            <w:proofErr w:type="gramStart"/>
            <w:r w:rsidRPr="00F041D1">
              <w:rPr>
                <w:rFonts w:asciiTheme="minorEastAsia" w:eastAsiaTheme="minorEastAsia" w:hAnsiTheme="minorEastAsia" w:cs="宋体" w:hint="eastAsia"/>
                <w:kern w:val="0"/>
                <w:sz w:val="20"/>
                <w:szCs w:val="20"/>
              </w:rPr>
              <w:t>了疾控中心</w:t>
            </w:r>
            <w:proofErr w:type="gramEnd"/>
            <w:r w:rsidRPr="00F041D1">
              <w:rPr>
                <w:rFonts w:asciiTheme="minorEastAsia" w:eastAsiaTheme="minorEastAsia" w:hAnsiTheme="minorEastAsia" w:cs="宋体" w:hint="eastAsia"/>
                <w:kern w:val="0"/>
                <w:sz w:val="20"/>
                <w:szCs w:val="20"/>
              </w:rPr>
              <w:t>实验室资质认证工作，目标人群接种率不低于自治区要求；保障了全县人民生命健康。</w:t>
            </w:r>
          </w:p>
        </w:tc>
      </w:tr>
      <w:tr w:rsidR="00F041D1" w:rsidRPr="00F041D1" w14:paraId="34426F50" w14:textId="77777777" w:rsidTr="00F041D1">
        <w:trPr>
          <w:trHeight w:val="580"/>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595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一级指标</w:t>
            </w:r>
          </w:p>
        </w:tc>
        <w:tc>
          <w:tcPr>
            <w:tcW w:w="637" w:type="dxa"/>
            <w:tcBorders>
              <w:top w:val="nil"/>
              <w:left w:val="nil"/>
              <w:bottom w:val="single" w:sz="4" w:space="0" w:color="auto"/>
              <w:right w:val="single" w:sz="4" w:space="0" w:color="auto"/>
            </w:tcBorders>
            <w:shd w:val="clear" w:color="auto" w:fill="auto"/>
            <w:vAlign w:val="center"/>
            <w:hideMark/>
          </w:tcPr>
          <w:p w14:paraId="77CD40F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二级指标</w:t>
            </w:r>
          </w:p>
        </w:tc>
        <w:tc>
          <w:tcPr>
            <w:tcW w:w="1247" w:type="dxa"/>
            <w:tcBorders>
              <w:top w:val="nil"/>
              <w:left w:val="nil"/>
              <w:bottom w:val="single" w:sz="4" w:space="0" w:color="auto"/>
              <w:right w:val="single" w:sz="4" w:space="0" w:color="auto"/>
            </w:tcBorders>
            <w:shd w:val="clear" w:color="auto" w:fill="auto"/>
            <w:vAlign w:val="center"/>
            <w:hideMark/>
          </w:tcPr>
          <w:p w14:paraId="18413691"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三级指标</w:t>
            </w:r>
          </w:p>
        </w:tc>
        <w:tc>
          <w:tcPr>
            <w:tcW w:w="1345" w:type="dxa"/>
            <w:tcBorders>
              <w:top w:val="nil"/>
              <w:left w:val="nil"/>
              <w:bottom w:val="single" w:sz="4" w:space="0" w:color="auto"/>
              <w:right w:val="single" w:sz="4" w:space="0" w:color="auto"/>
            </w:tcBorders>
            <w:shd w:val="clear" w:color="auto" w:fill="auto"/>
            <w:vAlign w:val="center"/>
            <w:hideMark/>
          </w:tcPr>
          <w:p w14:paraId="18D72A6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预期指标值</w:t>
            </w:r>
          </w:p>
        </w:tc>
        <w:tc>
          <w:tcPr>
            <w:tcW w:w="1490" w:type="dxa"/>
            <w:tcBorders>
              <w:top w:val="nil"/>
              <w:left w:val="nil"/>
              <w:bottom w:val="single" w:sz="4" w:space="0" w:color="auto"/>
              <w:right w:val="single" w:sz="4" w:space="0" w:color="auto"/>
            </w:tcBorders>
            <w:shd w:val="clear" w:color="auto" w:fill="auto"/>
            <w:vAlign w:val="center"/>
            <w:hideMark/>
          </w:tcPr>
          <w:p w14:paraId="1183519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指标值设定依据</w:t>
            </w:r>
          </w:p>
        </w:tc>
        <w:tc>
          <w:tcPr>
            <w:tcW w:w="1276" w:type="dxa"/>
            <w:tcBorders>
              <w:top w:val="nil"/>
              <w:left w:val="nil"/>
              <w:bottom w:val="single" w:sz="4" w:space="0" w:color="auto"/>
              <w:right w:val="single" w:sz="4" w:space="0" w:color="auto"/>
            </w:tcBorders>
            <w:shd w:val="clear" w:color="auto" w:fill="auto"/>
            <w:vAlign w:val="center"/>
            <w:hideMark/>
          </w:tcPr>
          <w:p w14:paraId="75DDFE5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072824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实际完成指标值</w:t>
            </w:r>
          </w:p>
        </w:tc>
        <w:tc>
          <w:tcPr>
            <w:tcW w:w="617" w:type="dxa"/>
            <w:tcBorders>
              <w:top w:val="nil"/>
              <w:left w:val="nil"/>
              <w:bottom w:val="single" w:sz="4" w:space="0" w:color="auto"/>
              <w:right w:val="single" w:sz="4" w:space="0" w:color="auto"/>
            </w:tcBorders>
            <w:shd w:val="clear" w:color="auto" w:fill="auto"/>
            <w:vAlign w:val="center"/>
            <w:hideMark/>
          </w:tcPr>
          <w:p w14:paraId="23FCCC9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得分</w:t>
            </w:r>
          </w:p>
        </w:tc>
      </w:tr>
      <w:tr w:rsidR="00F041D1" w:rsidRPr="00F041D1" w14:paraId="37F2BC01" w14:textId="77777777" w:rsidTr="00F041D1">
        <w:trPr>
          <w:trHeight w:val="74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5267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运行成本</w:t>
            </w:r>
          </w:p>
        </w:tc>
        <w:tc>
          <w:tcPr>
            <w:tcW w:w="637" w:type="dxa"/>
            <w:vMerge w:val="restart"/>
            <w:tcBorders>
              <w:top w:val="nil"/>
              <w:left w:val="single" w:sz="4" w:space="0" w:color="auto"/>
              <w:bottom w:val="single" w:sz="4" w:space="0" w:color="auto"/>
              <w:right w:val="single" w:sz="4" w:space="0" w:color="auto"/>
            </w:tcBorders>
            <w:shd w:val="clear" w:color="auto" w:fill="auto"/>
            <w:vAlign w:val="center"/>
            <w:hideMark/>
          </w:tcPr>
          <w:p w14:paraId="07911A8B"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数量指标</w:t>
            </w:r>
          </w:p>
        </w:tc>
        <w:tc>
          <w:tcPr>
            <w:tcW w:w="1247" w:type="dxa"/>
            <w:tcBorders>
              <w:top w:val="nil"/>
              <w:left w:val="nil"/>
              <w:bottom w:val="single" w:sz="4" w:space="0" w:color="auto"/>
              <w:right w:val="single" w:sz="4" w:space="0" w:color="auto"/>
            </w:tcBorders>
            <w:shd w:val="clear" w:color="auto" w:fill="auto"/>
            <w:vAlign w:val="center"/>
            <w:hideMark/>
          </w:tcPr>
          <w:p w14:paraId="64B3F74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保障在职人员数量</w:t>
            </w:r>
          </w:p>
        </w:tc>
        <w:tc>
          <w:tcPr>
            <w:tcW w:w="1345" w:type="dxa"/>
            <w:tcBorders>
              <w:top w:val="nil"/>
              <w:left w:val="nil"/>
              <w:bottom w:val="single" w:sz="4" w:space="0" w:color="auto"/>
              <w:right w:val="single" w:sz="4" w:space="0" w:color="auto"/>
            </w:tcBorders>
            <w:shd w:val="clear" w:color="auto" w:fill="auto"/>
            <w:vAlign w:val="center"/>
            <w:hideMark/>
          </w:tcPr>
          <w:p w14:paraId="67221BC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&gt;=28人</w:t>
            </w:r>
          </w:p>
        </w:tc>
        <w:tc>
          <w:tcPr>
            <w:tcW w:w="1490" w:type="dxa"/>
            <w:tcBorders>
              <w:top w:val="nil"/>
              <w:left w:val="nil"/>
              <w:bottom w:val="single" w:sz="4" w:space="0" w:color="auto"/>
              <w:right w:val="single" w:sz="4" w:space="0" w:color="auto"/>
            </w:tcBorders>
            <w:shd w:val="clear" w:color="auto" w:fill="auto"/>
            <w:vAlign w:val="center"/>
            <w:hideMark/>
          </w:tcPr>
          <w:p w14:paraId="2290C251"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预防控制中心机构改革方案</w:t>
            </w:r>
          </w:p>
        </w:tc>
        <w:tc>
          <w:tcPr>
            <w:tcW w:w="1276" w:type="dxa"/>
            <w:tcBorders>
              <w:top w:val="nil"/>
              <w:left w:val="nil"/>
              <w:bottom w:val="single" w:sz="4" w:space="0" w:color="auto"/>
              <w:right w:val="single" w:sz="4" w:space="0" w:color="auto"/>
            </w:tcBorders>
            <w:shd w:val="clear" w:color="auto" w:fill="auto"/>
            <w:vAlign w:val="center"/>
            <w:hideMark/>
          </w:tcPr>
          <w:p w14:paraId="267B5E2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5D848B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28人</w:t>
            </w:r>
          </w:p>
        </w:tc>
        <w:tc>
          <w:tcPr>
            <w:tcW w:w="617" w:type="dxa"/>
            <w:tcBorders>
              <w:top w:val="nil"/>
              <w:left w:val="nil"/>
              <w:bottom w:val="single" w:sz="4" w:space="0" w:color="auto"/>
              <w:right w:val="single" w:sz="4" w:space="0" w:color="auto"/>
            </w:tcBorders>
            <w:shd w:val="clear" w:color="auto" w:fill="auto"/>
            <w:vAlign w:val="center"/>
            <w:hideMark/>
          </w:tcPr>
          <w:p w14:paraId="3569D3E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4D638F1D"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7623349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3FA5C14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54F57A38"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公务保障用车数量</w:t>
            </w:r>
          </w:p>
        </w:tc>
        <w:tc>
          <w:tcPr>
            <w:tcW w:w="1345" w:type="dxa"/>
            <w:tcBorders>
              <w:top w:val="nil"/>
              <w:left w:val="nil"/>
              <w:bottom w:val="single" w:sz="4" w:space="0" w:color="auto"/>
              <w:right w:val="single" w:sz="4" w:space="0" w:color="auto"/>
            </w:tcBorders>
            <w:shd w:val="clear" w:color="auto" w:fill="auto"/>
            <w:vAlign w:val="center"/>
            <w:hideMark/>
          </w:tcPr>
          <w:p w14:paraId="685E889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&gt;=7辆</w:t>
            </w:r>
          </w:p>
        </w:tc>
        <w:tc>
          <w:tcPr>
            <w:tcW w:w="1490" w:type="dxa"/>
            <w:tcBorders>
              <w:top w:val="nil"/>
              <w:left w:val="nil"/>
              <w:bottom w:val="single" w:sz="4" w:space="0" w:color="auto"/>
              <w:right w:val="single" w:sz="4" w:space="0" w:color="auto"/>
            </w:tcBorders>
            <w:shd w:val="clear" w:color="auto" w:fill="auto"/>
            <w:vAlign w:val="center"/>
            <w:hideMark/>
          </w:tcPr>
          <w:p w14:paraId="0DABD9D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预防控制中心2023年预算</w:t>
            </w:r>
          </w:p>
        </w:tc>
        <w:tc>
          <w:tcPr>
            <w:tcW w:w="1276" w:type="dxa"/>
            <w:tcBorders>
              <w:top w:val="nil"/>
              <w:left w:val="nil"/>
              <w:bottom w:val="single" w:sz="4" w:space="0" w:color="auto"/>
              <w:right w:val="single" w:sz="4" w:space="0" w:color="auto"/>
            </w:tcBorders>
            <w:shd w:val="clear" w:color="auto" w:fill="auto"/>
            <w:vAlign w:val="center"/>
            <w:hideMark/>
          </w:tcPr>
          <w:p w14:paraId="14CFADD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E4C200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7辆</w:t>
            </w:r>
          </w:p>
        </w:tc>
        <w:tc>
          <w:tcPr>
            <w:tcW w:w="617" w:type="dxa"/>
            <w:tcBorders>
              <w:top w:val="nil"/>
              <w:left w:val="nil"/>
              <w:bottom w:val="single" w:sz="4" w:space="0" w:color="auto"/>
              <w:right w:val="single" w:sz="4" w:space="0" w:color="auto"/>
            </w:tcBorders>
            <w:shd w:val="clear" w:color="auto" w:fill="auto"/>
            <w:vAlign w:val="center"/>
            <w:hideMark/>
          </w:tcPr>
          <w:p w14:paraId="4975F5C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2310CAEB"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3CF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管理效率</w:t>
            </w:r>
          </w:p>
        </w:tc>
        <w:tc>
          <w:tcPr>
            <w:tcW w:w="637" w:type="dxa"/>
            <w:vMerge/>
            <w:tcBorders>
              <w:top w:val="nil"/>
              <w:left w:val="single" w:sz="4" w:space="0" w:color="auto"/>
              <w:bottom w:val="single" w:sz="4" w:space="0" w:color="auto"/>
              <w:right w:val="single" w:sz="4" w:space="0" w:color="auto"/>
            </w:tcBorders>
            <w:vAlign w:val="center"/>
            <w:hideMark/>
          </w:tcPr>
          <w:p w14:paraId="760E1CCE"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167410E3"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vAlign w:val="center"/>
            <w:hideMark/>
          </w:tcPr>
          <w:p w14:paraId="7DB8864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vAlign w:val="center"/>
            <w:hideMark/>
          </w:tcPr>
          <w:p w14:paraId="2B04BD12"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FD61C8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041046D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vAlign w:val="center"/>
            <w:hideMark/>
          </w:tcPr>
          <w:p w14:paraId="7F7ABF7B"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6DD51BE5" w14:textId="77777777" w:rsidTr="00F041D1">
        <w:trPr>
          <w:trHeight w:val="740"/>
        </w:trPr>
        <w:tc>
          <w:tcPr>
            <w:tcW w:w="10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456F50"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履职效能</w:t>
            </w:r>
          </w:p>
        </w:tc>
        <w:tc>
          <w:tcPr>
            <w:tcW w:w="637" w:type="dxa"/>
            <w:vMerge/>
            <w:tcBorders>
              <w:top w:val="nil"/>
              <w:left w:val="single" w:sz="4" w:space="0" w:color="auto"/>
              <w:bottom w:val="single" w:sz="4" w:space="0" w:color="auto"/>
              <w:right w:val="single" w:sz="4" w:space="0" w:color="auto"/>
            </w:tcBorders>
            <w:vAlign w:val="center"/>
            <w:hideMark/>
          </w:tcPr>
          <w:p w14:paraId="40CC3704"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75675DF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完成HIV抗体筛查人次数</w:t>
            </w:r>
          </w:p>
        </w:tc>
        <w:tc>
          <w:tcPr>
            <w:tcW w:w="1345" w:type="dxa"/>
            <w:tcBorders>
              <w:top w:val="nil"/>
              <w:left w:val="nil"/>
              <w:bottom w:val="single" w:sz="4" w:space="0" w:color="auto"/>
              <w:right w:val="single" w:sz="4" w:space="0" w:color="auto"/>
            </w:tcBorders>
            <w:shd w:val="clear" w:color="auto" w:fill="auto"/>
            <w:vAlign w:val="center"/>
            <w:hideMark/>
          </w:tcPr>
          <w:p w14:paraId="198C611D"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&gt;=50000人</w:t>
            </w:r>
          </w:p>
        </w:tc>
        <w:tc>
          <w:tcPr>
            <w:tcW w:w="1490" w:type="dxa"/>
            <w:tcBorders>
              <w:top w:val="nil"/>
              <w:left w:val="nil"/>
              <w:bottom w:val="single" w:sz="4" w:space="0" w:color="auto"/>
              <w:right w:val="single" w:sz="4" w:space="0" w:color="auto"/>
            </w:tcBorders>
            <w:shd w:val="clear" w:color="auto" w:fill="auto"/>
            <w:vAlign w:val="center"/>
            <w:hideMark/>
          </w:tcPr>
          <w:p w14:paraId="39765899"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0C31AEDE"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90E207C"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50881人</w:t>
            </w:r>
          </w:p>
        </w:tc>
        <w:tc>
          <w:tcPr>
            <w:tcW w:w="617" w:type="dxa"/>
            <w:tcBorders>
              <w:top w:val="nil"/>
              <w:left w:val="nil"/>
              <w:bottom w:val="single" w:sz="4" w:space="0" w:color="auto"/>
              <w:right w:val="single" w:sz="4" w:space="0" w:color="auto"/>
            </w:tcBorders>
            <w:shd w:val="clear" w:color="auto" w:fill="auto"/>
            <w:vAlign w:val="center"/>
            <w:hideMark/>
          </w:tcPr>
          <w:p w14:paraId="5E012AD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BEBE814"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239C1D5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val="restart"/>
            <w:tcBorders>
              <w:top w:val="nil"/>
              <w:left w:val="single" w:sz="4" w:space="0" w:color="auto"/>
              <w:bottom w:val="single" w:sz="4" w:space="0" w:color="auto"/>
              <w:right w:val="single" w:sz="4" w:space="0" w:color="auto"/>
            </w:tcBorders>
            <w:shd w:val="clear" w:color="auto" w:fill="auto"/>
            <w:vAlign w:val="center"/>
            <w:hideMark/>
          </w:tcPr>
          <w:p w14:paraId="371DB9D1"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质量指标</w:t>
            </w:r>
          </w:p>
        </w:tc>
        <w:tc>
          <w:tcPr>
            <w:tcW w:w="1247" w:type="dxa"/>
            <w:tcBorders>
              <w:top w:val="nil"/>
              <w:left w:val="nil"/>
              <w:bottom w:val="single" w:sz="4" w:space="0" w:color="auto"/>
              <w:right w:val="single" w:sz="4" w:space="0" w:color="auto"/>
            </w:tcBorders>
            <w:shd w:val="clear" w:color="auto" w:fill="auto"/>
            <w:vAlign w:val="center"/>
            <w:hideMark/>
          </w:tcPr>
          <w:p w14:paraId="0A6E576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重点人群肺结核筛查率</w:t>
            </w:r>
          </w:p>
        </w:tc>
        <w:tc>
          <w:tcPr>
            <w:tcW w:w="1345" w:type="dxa"/>
            <w:tcBorders>
              <w:top w:val="nil"/>
              <w:left w:val="nil"/>
              <w:bottom w:val="single" w:sz="4" w:space="0" w:color="auto"/>
              <w:right w:val="single" w:sz="4" w:space="0" w:color="auto"/>
            </w:tcBorders>
            <w:shd w:val="clear" w:color="auto" w:fill="auto"/>
            <w:vAlign w:val="center"/>
            <w:hideMark/>
          </w:tcPr>
          <w:p w14:paraId="461BC10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&gt;=95%</w:t>
            </w:r>
          </w:p>
        </w:tc>
        <w:tc>
          <w:tcPr>
            <w:tcW w:w="1490" w:type="dxa"/>
            <w:tcBorders>
              <w:top w:val="nil"/>
              <w:left w:val="nil"/>
              <w:bottom w:val="single" w:sz="4" w:space="0" w:color="auto"/>
              <w:right w:val="single" w:sz="4" w:space="0" w:color="auto"/>
            </w:tcBorders>
            <w:shd w:val="clear" w:color="auto" w:fill="auto"/>
            <w:vAlign w:val="center"/>
            <w:hideMark/>
          </w:tcPr>
          <w:p w14:paraId="31C9866F"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1B371616"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2B57019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vAlign w:val="center"/>
            <w:hideMark/>
          </w:tcPr>
          <w:p w14:paraId="43E4CF2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4912F604"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64332A18"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19E2CAF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vAlign w:val="center"/>
            <w:hideMark/>
          </w:tcPr>
          <w:p w14:paraId="2C911CF4"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死因监测报告粗死亡率</w:t>
            </w:r>
          </w:p>
        </w:tc>
        <w:tc>
          <w:tcPr>
            <w:tcW w:w="1345" w:type="dxa"/>
            <w:tcBorders>
              <w:top w:val="nil"/>
              <w:left w:val="nil"/>
              <w:bottom w:val="single" w:sz="4" w:space="0" w:color="auto"/>
              <w:right w:val="single" w:sz="4" w:space="0" w:color="auto"/>
            </w:tcBorders>
            <w:shd w:val="clear" w:color="auto" w:fill="auto"/>
            <w:vAlign w:val="center"/>
            <w:hideMark/>
          </w:tcPr>
          <w:p w14:paraId="5610917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&gt;=6%</w:t>
            </w:r>
          </w:p>
        </w:tc>
        <w:tc>
          <w:tcPr>
            <w:tcW w:w="1490" w:type="dxa"/>
            <w:tcBorders>
              <w:top w:val="nil"/>
              <w:left w:val="nil"/>
              <w:bottom w:val="single" w:sz="4" w:space="0" w:color="auto"/>
              <w:right w:val="single" w:sz="4" w:space="0" w:color="auto"/>
            </w:tcBorders>
            <w:shd w:val="clear" w:color="auto" w:fill="auto"/>
            <w:vAlign w:val="center"/>
            <w:hideMark/>
          </w:tcPr>
          <w:p w14:paraId="54A9270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vAlign w:val="center"/>
            <w:hideMark/>
          </w:tcPr>
          <w:p w14:paraId="784ACBC5"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6878466A"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6%</w:t>
            </w:r>
          </w:p>
        </w:tc>
        <w:tc>
          <w:tcPr>
            <w:tcW w:w="617" w:type="dxa"/>
            <w:tcBorders>
              <w:top w:val="nil"/>
              <w:left w:val="nil"/>
              <w:bottom w:val="single" w:sz="4" w:space="0" w:color="auto"/>
              <w:right w:val="single" w:sz="4" w:space="0" w:color="auto"/>
            </w:tcBorders>
            <w:shd w:val="clear" w:color="auto" w:fill="auto"/>
            <w:vAlign w:val="center"/>
            <w:hideMark/>
          </w:tcPr>
          <w:p w14:paraId="69324877" w14:textId="77777777" w:rsidR="00F041D1" w:rsidRPr="00F041D1" w:rsidRDefault="00F041D1" w:rsidP="00F041D1">
            <w:pPr>
              <w:widowControl/>
              <w:jc w:val="center"/>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690C691E"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7774C9C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566E88D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6984E2D8"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疫苗接种目标</w:t>
            </w:r>
            <w:proofErr w:type="gramStart"/>
            <w:r w:rsidRPr="00F041D1">
              <w:rPr>
                <w:rFonts w:asciiTheme="minorEastAsia" w:eastAsiaTheme="minorEastAsia" w:hAnsiTheme="minorEastAsia" w:cs="宋体" w:hint="eastAsia"/>
                <w:kern w:val="0"/>
                <w:sz w:val="20"/>
                <w:szCs w:val="20"/>
              </w:rPr>
              <w:t>人群台账信息</w:t>
            </w:r>
            <w:proofErr w:type="gramEnd"/>
            <w:r w:rsidRPr="00F041D1">
              <w:rPr>
                <w:rFonts w:asciiTheme="minorEastAsia" w:eastAsiaTheme="minorEastAsia" w:hAnsiTheme="minorEastAsia" w:cs="宋体" w:hint="eastAsia"/>
                <w:kern w:val="0"/>
                <w:sz w:val="20"/>
                <w:szCs w:val="20"/>
              </w:rPr>
              <w:t>准确率</w:t>
            </w:r>
          </w:p>
        </w:tc>
        <w:tc>
          <w:tcPr>
            <w:tcW w:w="1345" w:type="dxa"/>
            <w:tcBorders>
              <w:top w:val="nil"/>
              <w:left w:val="nil"/>
              <w:bottom w:val="single" w:sz="4" w:space="0" w:color="auto"/>
              <w:right w:val="single" w:sz="4" w:space="0" w:color="auto"/>
            </w:tcBorders>
            <w:shd w:val="clear" w:color="auto" w:fill="auto"/>
            <w:noWrap/>
            <w:vAlign w:val="center"/>
            <w:hideMark/>
          </w:tcPr>
          <w:p w14:paraId="29FF5588"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43810CC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48D5493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396607D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1A487710"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D21D10F"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1C29889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006A5A9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0B21C96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国家免疫规划疫苗接种率</w:t>
            </w:r>
          </w:p>
        </w:tc>
        <w:tc>
          <w:tcPr>
            <w:tcW w:w="1345" w:type="dxa"/>
            <w:tcBorders>
              <w:top w:val="nil"/>
              <w:left w:val="nil"/>
              <w:bottom w:val="single" w:sz="4" w:space="0" w:color="auto"/>
              <w:right w:val="single" w:sz="4" w:space="0" w:color="auto"/>
            </w:tcBorders>
            <w:shd w:val="clear" w:color="auto" w:fill="auto"/>
            <w:noWrap/>
            <w:vAlign w:val="center"/>
            <w:hideMark/>
          </w:tcPr>
          <w:p w14:paraId="2A38C5B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&gt;=95%</w:t>
            </w:r>
          </w:p>
        </w:tc>
        <w:tc>
          <w:tcPr>
            <w:tcW w:w="1490" w:type="dxa"/>
            <w:tcBorders>
              <w:top w:val="nil"/>
              <w:left w:val="nil"/>
              <w:bottom w:val="single" w:sz="4" w:space="0" w:color="auto"/>
              <w:right w:val="single" w:sz="4" w:space="0" w:color="auto"/>
            </w:tcBorders>
            <w:shd w:val="clear" w:color="auto" w:fill="auto"/>
            <w:noWrap/>
            <w:vAlign w:val="center"/>
            <w:hideMark/>
          </w:tcPr>
          <w:p w14:paraId="5F05090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5F374A8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734345A"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95%</w:t>
            </w:r>
          </w:p>
        </w:tc>
        <w:tc>
          <w:tcPr>
            <w:tcW w:w="617" w:type="dxa"/>
            <w:tcBorders>
              <w:top w:val="nil"/>
              <w:left w:val="nil"/>
              <w:bottom w:val="single" w:sz="4" w:space="0" w:color="auto"/>
              <w:right w:val="single" w:sz="4" w:space="0" w:color="auto"/>
            </w:tcBorders>
            <w:shd w:val="clear" w:color="auto" w:fill="auto"/>
            <w:noWrap/>
            <w:vAlign w:val="center"/>
            <w:hideMark/>
          </w:tcPr>
          <w:p w14:paraId="58C949D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38B7117F"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555E0922"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9151A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时效指标</w:t>
            </w:r>
          </w:p>
        </w:tc>
        <w:tc>
          <w:tcPr>
            <w:tcW w:w="1247" w:type="dxa"/>
            <w:tcBorders>
              <w:top w:val="nil"/>
              <w:left w:val="nil"/>
              <w:bottom w:val="single" w:sz="4" w:space="0" w:color="auto"/>
              <w:right w:val="single" w:sz="4" w:space="0" w:color="auto"/>
            </w:tcBorders>
            <w:shd w:val="clear" w:color="auto" w:fill="auto"/>
            <w:noWrap/>
            <w:vAlign w:val="center"/>
            <w:hideMark/>
          </w:tcPr>
          <w:p w14:paraId="48F5D6D2" w14:textId="633B7F4F"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动态分析</w:t>
            </w:r>
            <w:proofErr w:type="gramStart"/>
            <w:r w:rsidRPr="00F041D1">
              <w:rPr>
                <w:rFonts w:asciiTheme="minorEastAsia" w:eastAsiaTheme="minorEastAsia" w:hAnsiTheme="minorEastAsia" w:cs="宋体" w:hint="eastAsia"/>
                <w:kern w:val="0"/>
                <w:sz w:val="20"/>
                <w:szCs w:val="20"/>
              </w:rPr>
              <w:t>研判及时</w:t>
            </w:r>
            <w:proofErr w:type="gramEnd"/>
            <w:r w:rsidRPr="00F041D1">
              <w:rPr>
                <w:rFonts w:asciiTheme="minorEastAsia" w:eastAsiaTheme="minorEastAsia" w:hAnsiTheme="minorEastAsia" w:cs="宋体" w:hint="eastAsia"/>
                <w:kern w:val="0"/>
                <w:sz w:val="20"/>
                <w:szCs w:val="20"/>
              </w:rPr>
              <w:t>率</w:t>
            </w:r>
          </w:p>
        </w:tc>
        <w:tc>
          <w:tcPr>
            <w:tcW w:w="1345" w:type="dxa"/>
            <w:tcBorders>
              <w:top w:val="nil"/>
              <w:left w:val="nil"/>
              <w:bottom w:val="single" w:sz="4" w:space="0" w:color="auto"/>
              <w:right w:val="single" w:sz="4" w:space="0" w:color="auto"/>
            </w:tcBorders>
            <w:shd w:val="clear" w:color="auto" w:fill="auto"/>
            <w:noWrap/>
            <w:vAlign w:val="center"/>
            <w:hideMark/>
          </w:tcPr>
          <w:p w14:paraId="1A3F12C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00BF2F2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41800DF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68A44B5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01EB3E06"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2712F340" w14:textId="77777777" w:rsidTr="00F041D1">
        <w:trPr>
          <w:trHeight w:val="740"/>
        </w:trPr>
        <w:tc>
          <w:tcPr>
            <w:tcW w:w="1059" w:type="dxa"/>
            <w:vMerge/>
            <w:tcBorders>
              <w:top w:val="single" w:sz="4" w:space="0" w:color="auto"/>
              <w:left w:val="single" w:sz="4" w:space="0" w:color="auto"/>
              <w:bottom w:val="single" w:sz="4" w:space="0" w:color="auto"/>
              <w:right w:val="single" w:sz="4" w:space="0" w:color="auto"/>
            </w:tcBorders>
            <w:vAlign w:val="center"/>
            <w:hideMark/>
          </w:tcPr>
          <w:p w14:paraId="6226FA2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637" w:type="dxa"/>
            <w:vMerge/>
            <w:tcBorders>
              <w:top w:val="nil"/>
              <w:left w:val="single" w:sz="4" w:space="0" w:color="auto"/>
              <w:bottom w:val="single" w:sz="4" w:space="0" w:color="auto"/>
              <w:right w:val="single" w:sz="4" w:space="0" w:color="auto"/>
            </w:tcBorders>
            <w:vAlign w:val="center"/>
            <w:hideMark/>
          </w:tcPr>
          <w:p w14:paraId="0C575974"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p>
        </w:tc>
        <w:tc>
          <w:tcPr>
            <w:tcW w:w="1247" w:type="dxa"/>
            <w:tcBorders>
              <w:top w:val="nil"/>
              <w:left w:val="nil"/>
              <w:bottom w:val="single" w:sz="4" w:space="0" w:color="auto"/>
              <w:right w:val="single" w:sz="4" w:space="0" w:color="auto"/>
            </w:tcBorders>
            <w:shd w:val="clear" w:color="auto" w:fill="auto"/>
            <w:noWrap/>
            <w:vAlign w:val="center"/>
            <w:hideMark/>
          </w:tcPr>
          <w:p w14:paraId="0E0F5BD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传染病报告、基因测序标本报送及时率</w:t>
            </w:r>
          </w:p>
        </w:tc>
        <w:tc>
          <w:tcPr>
            <w:tcW w:w="1345" w:type="dxa"/>
            <w:tcBorders>
              <w:top w:val="nil"/>
              <w:left w:val="nil"/>
              <w:bottom w:val="single" w:sz="4" w:space="0" w:color="auto"/>
              <w:right w:val="single" w:sz="4" w:space="0" w:color="auto"/>
            </w:tcBorders>
            <w:shd w:val="clear" w:color="auto" w:fill="auto"/>
            <w:noWrap/>
            <w:vAlign w:val="center"/>
            <w:hideMark/>
          </w:tcPr>
          <w:p w14:paraId="7E43BA8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1490" w:type="dxa"/>
            <w:tcBorders>
              <w:top w:val="nil"/>
              <w:left w:val="nil"/>
              <w:bottom w:val="single" w:sz="4" w:space="0" w:color="auto"/>
              <w:right w:val="single" w:sz="4" w:space="0" w:color="auto"/>
            </w:tcBorders>
            <w:shd w:val="clear" w:color="auto" w:fill="auto"/>
            <w:noWrap/>
            <w:vAlign w:val="center"/>
            <w:hideMark/>
          </w:tcPr>
          <w:p w14:paraId="07586C7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木垒</w:t>
            </w:r>
            <w:proofErr w:type="gramStart"/>
            <w:r w:rsidRPr="00F041D1">
              <w:rPr>
                <w:rFonts w:asciiTheme="minorEastAsia" w:eastAsiaTheme="minorEastAsia" w:hAnsiTheme="minorEastAsia" w:cs="宋体" w:hint="eastAsia"/>
                <w:kern w:val="0"/>
                <w:sz w:val="20"/>
                <w:szCs w:val="20"/>
              </w:rPr>
              <w:t>县疾病</w:t>
            </w:r>
            <w:proofErr w:type="gramEnd"/>
            <w:r w:rsidRPr="00F041D1">
              <w:rPr>
                <w:rFonts w:asciiTheme="minorEastAsia" w:eastAsiaTheme="minorEastAsia" w:hAnsiTheme="minorEastAsia" w:cs="宋体" w:hint="eastAsia"/>
                <w:kern w:val="0"/>
                <w:sz w:val="20"/>
                <w:szCs w:val="20"/>
              </w:rPr>
              <w:t>预防控制中心2023年工作计划（州绩效考核指标）</w:t>
            </w:r>
          </w:p>
        </w:tc>
        <w:tc>
          <w:tcPr>
            <w:tcW w:w="1276" w:type="dxa"/>
            <w:tcBorders>
              <w:top w:val="nil"/>
              <w:left w:val="nil"/>
              <w:bottom w:val="single" w:sz="4" w:space="0" w:color="auto"/>
              <w:right w:val="single" w:sz="4" w:space="0" w:color="auto"/>
            </w:tcBorders>
            <w:shd w:val="clear" w:color="auto" w:fill="auto"/>
            <w:noWrap/>
            <w:vAlign w:val="center"/>
            <w:hideMark/>
          </w:tcPr>
          <w:p w14:paraId="664608B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noWrap/>
            <w:vAlign w:val="center"/>
            <w:hideMark/>
          </w:tcPr>
          <w:p w14:paraId="27CA3000"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100%</w:t>
            </w:r>
          </w:p>
        </w:tc>
        <w:tc>
          <w:tcPr>
            <w:tcW w:w="617" w:type="dxa"/>
            <w:tcBorders>
              <w:top w:val="nil"/>
              <w:left w:val="nil"/>
              <w:bottom w:val="single" w:sz="4" w:space="0" w:color="auto"/>
              <w:right w:val="single" w:sz="4" w:space="0" w:color="auto"/>
            </w:tcBorders>
            <w:shd w:val="clear" w:color="auto" w:fill="auto"/>
            <w:noWrap/>
            <w:vAlign w:val="center"/>
            <w:hideMark/>
          </w:tcPr>
          <w:p w14:paraId="12A034B6"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10</w:t>
            </w:r>
          </w:p>
        </w:tc>
      </w:tr>
      <w:tr w:rsidR="00F041D1" w:rsidRPr="00F041D1" w14:paraId="0090B44C"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A9C8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社会效益</w:t>
            </w:r>
          </w:p>
        </w:tc>
        <w:tc>
          <w:tcPr>
            <w:tcW w:w="637" w:type="dxa"/>
            <w:tcBorders>
              <w:top w:val="nil"/>
              <w:left w:val="nil"/>
              <w:bottom w:val="single" w:sz="4" w:space="0" w:color="auto"/>
              <w:right w:val="single" w:sz="4" w:space="0" w:color="auto"/>
            </w:tcBorders>
            <w:shd w:val="clear" w:color="auto" w:fill="auto"/>
            <w:noWrap/>
            <w:vAlign w:val="center"/>
            <w:hideMark/>
          </w:tcPr>
          <w:p w14:paraId="3B234B9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5418DA2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5876816E"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555042A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31B18BB"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419079A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5E97CC9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5983C860"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616940"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可持续发展能力</w:t>
            </w:r>
          </w:p>
        </w:tc>
        <w:tc>
          <w:tcPr>
            <w:tcW w:w="637" w:type="dxa"/>
            <w:tcBorders>
              <w:top w:val="nil"/>
              <w:left w:val="nil"/>
              <w:bottom w:val="single" w:sz="4" w:space="0" w:color="auto"/>
              <w:right w:val="single" w:sz="4" w:space="0" w:color="auto"/>
            </w:tcBorders>
            <w:shd w:val="clear" w:color="auto" w:fill="auto"/>
            <w:noWrap/>
            <w:vAlign w:val="center"/>
            <w:hideMark/>
          </w:tcPr>
          <w:p w14:paraId="160FAB73"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723108A1"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5E250EF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4EBCB52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387FAB89"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14E469FC"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19C2996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r w:rsidR="00F041D1" w:rsidRPr="00F041D1" w14:paraId="3919D028" w14:textId="77777777" w:rsidTr="00F041D1">
        <w:trPr>
          <w:trHeight w:val="740"/>
        </w:trPr>
        <w:tc>
          <w:tcPr>
            <w:tcW w:w="10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B016A"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服务对象满意度</w:t>
            </w:r>
          </w:p>
        </w:tc>
        <w:tc>
          <w:tcPr>
            <w:tcW w:w="637" w:type="dxa"/>
            <w:tcBorders>
              <w:top w:val="nil"/>
              <w:left w:val="nil"/>
              <w:bottom w:val="single" w:sz="4" w:space="0" w:color="auto"/>
              <w:right w:val="single" w:sz="4" w:space="0" w:color="auto"/>
            </w:tcBorders>
            <w:shd w:val="clear" w:color="auto" w:fill="auto"/>
            <w:noWrap/>
            <w:vAlign w:val="center"/>
            <w:hideMark/>
          </w:tcPr>
          <w:p w14:paraId="4E62009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47" w:type="dxa"/>
            <w:tcBorders>
              <w:top w:val="nil"/>
              <w:left w:val="nil"/>
              <w:bottom w:val="single" w:sz="4" w:space="0" w:color="auto"/>
              <w:right w:val="single" w:sz="4" w:space="0" w:color="auto"/>
            </w:tcBorders>
            <w:shd w:val="clear" w:color="auto" w:fill="auto"/>
            <w:noWrap/>
            <w:vAlign w:val="center"/>
            <w:hideMark/>
          </w:tcPr>
          <w:p w14:paraId="20BEA7AF"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345" w:type="dxa"/>
            <w:tcBorders>
              <w:top w:val="nil"/>
              <w:left w:val="nil"/>
              <w:bottom w:val="single" w:sz="4" w:space="0" w:color="auto"/>
              <w:right w:val="single" w:sz="4" w:space="0" w:color="auto"/>
            </w:tcBorders>
            <w:shd w:val="clear" w:color="auto" w:fill="auto"/>
            <w:noWrap/>
            <w:vAlign w:val="center"/>
            <w:hideMark/>
          </w:tcPr>
          <w:p w14:paraId="4D33A8D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490" w:type="dxa"/>
            <w:tcBorders>
              <w:top w:val="nil"/>
              <w:left w:val="nil"/>
              <w:bottom w:val="single" w:sz="4" w:space="0" w:color="auto"/>
              <w:right w:val="single" w:sz="4" w:space="0" w:color="auto"/>
            </w:tcBorders>
            <w:shd w:val="clear" w:color="auto" w:fill="auto"/>
            <w:noWrap/>
            <w:vAlign w:val="center"/>
            <w:hideMark/>
          </w:tcPr>
          <w:p w14:paraId="51E0DF6D"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3AE82F9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hideMark/>
          </w:tcPr>
          <w:p w14:paraId="78768945"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c>
          <w:tcPr>
            <w:tcW w:w="617" w:type="dxa"/>
            <w:tcBorders>
              <w:top w:val="nil"/>
              <w:left w:val="nil"/>
              <w:bottom w:val="single" w:sz="4" w:space="0" w:color="auto"/>
              <w:right w:val="single" w:sz="4" w:space="0" w:color="auto"/>
            </w:tcBorders>
            <w:shd w:val="clear" w:color="auto" w:fill="auto"/>
            <w:noWrap/>
            <w:vAlign w:val="center"/>
            <w:hideMark/>
          </w:tcPr>
          <w:p w14:paraId="767D1EF7" w14:textId="77777777" w:rsidR="00F041D1" w:rsidRPr="00F041D1" w:rsidRDefault="00F041D1" w:rsidP="00F041D1">
            <w:pPr>
              <w:widowControl/>
              <w:jc w:val="left"/>
              <w:rPr>
                <w:rFonts w:asciiTheme="minorEastAsia" w:eastAsiaTheme="minorEastAsia" w:hAnsiTheme="minorEastAsia" w:cs="宋体" w:hint="eastAsia"/>
                <w:kern w:val="0"/>
                <w:sz w:val="20"/>
                <w:szCs w:val="20"/>
              </w:rPr>
            </w:pPr>
            <w:r w:rsidRPr="00F041D1">
              <w:rPr>
                <w:rFonts w:asciiTheme="minorEastAsia" w:eastAsiaTheme="minorEastAsia" w:hAnsiTheme="minorEastAsia" w:cs="宋体" w:hint="eastAsia"/>
                <w:kern w:val="0"/>
                <w:sz w:val="20"/>
                <w:szCs w:val="20"/>
              </w:rPr>
              <w:t xml:space="preserve">　</w:t>
            </w:r>
          </w:p>
        </w:tc>
      </w:tr>
    </w:tbl>
    <w:p w14:paraId="2CE9BECB" w14:textId="77777777" w:rsidR="00F041D1" w:rsidRDefault="00F041D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2"/>
        <w:gridCol w:w="391"/>
        <w:gridCol w:w="392"/>
        <w:gridCol w:w="1407"/>
        <w:gridCol w:w="1451"/>
        <w:gridCol w:w="745"/>
        <w:gridCol w:w="655"/>
        <w:gridCol w:w="655"/>
        <w:gridCol w:w="257"/>
        <w:gridCol w:w="248"/>
        <w:gridCol w:w="216"/>
        <w:gridCol w:w="396"/>
        <w:gridCol w:w="441"/>
        <w:gridCol w:w="655"/>
        <w:gridCol w:w="221"/>
      </w:tblGrid>
      <w:tr w:rsidR="00F041D1" w:rsidRPr="00F041D1" w14:paraId="4E5D264B" w14:textId="77777777" w:rsidTr="009079E1">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168038E" w14:textId="77777777" w:rsidR="00F041D1" w:rsidRPr="00F041D1" w:rsidRDefault="00F041D1" w:rsidP="00F041D1">
            <w:pPr>
              <w:widowControl/>
              <w:jc w:val="center"/>
              <w:rPr>
                <w:rFonts w:ascii="宋体" w:hAnsi="宋体" w:cs="宋体" w:hint="eastAsia"/>
                <w:b/>
                <w:bCs/>
                <w:color w:val="000000"/>
                <w:kern w:val="0"/>
                <w:sz w:val="32"/>
                <w:szCs w:val="32"/>
              </w:rPr>
            </w:pPr>
            <w:r w:rsidRPr="00F041D1">
              <w:rPr>
                <w:rFonts w:ascii="宋体" w:hAnsi="宋体" w:cs="宋体" w:hint="eastAsia"/>
                <w:b/>
                <w:bCs/>
                <w:color w:val="000000"/>
                <w:kern w:val="0"/>
                <w:sz w:val="32"/>
                <w:szCs w:val="32"/>
              </w:rPr>
              <w:t>项目支出绩效自评表</w:t>
            </w:r>
          </w:p>
        </w:tc>
      </w:tr>
      <w:tr w:rsidR="00F041D1" w:rsidRPr="00F041D1" w14:paraId="2B7139EB" w14:textId="77777777" w:rsidTr="009079E1">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692DE9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(2023年度)</w:t>
            </w:r>
          </w:p>
        </w:tc>
      </w:tr>
      <w:tr w:rsidR="00F041D1" w:rsidRPr="00F041D1" w14:paraId="7583FE8E" w14:textId="77777777" w:rsidTr="009079E1">
        <w:trPr>
          <w:gridAfter w:val="1"/>
          <w:wAfter w:w="130" w:type="pct"/>
          <w:trHeight w:val="280"/>
        </w:trPr>
        <w:tc>
          <w:tcPr>
            <w:tcW w:w="4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AC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项目名称</w:t>
            </w:r>
          </w:p>
        </w:tc>
        <w:tc>
          <w:tcPr>
            <w:tcW w:w="4412" w:type="pct"/>
            <w:gridSpan w:val="12"/>
            <w:tcBorders>
              <w:top w:val="single" w:sz="4" w:space="0" w:color="auto"/>
              <w:left w:val="nil"/>
              <w:bottom w:val="single" w:sz="4" w:space="0" w:color="auto"/>
              <w:right w:val="single" w:sz="4" w:space="0" w:color="000000"/>
            </w:tcBorders>
            <w:shd w:val="clear" w:color="auto" w:fill="auto"/>
            <w:vAlign w:val="center"/>
            <w:hideMark/>
          </w:tcPr>
          <w:p w14:paraId="5437A36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2023年中央财政基本公共卫生服务补助资金</w:t>
            </w:r>
          </w:p>
        </w:tc>
      </w:tr>
      <w:tr w:rsidR="00F041D1" w:rsidRPr="00F041D1" w14:paraId="5DE91342" w14:textId="77777777" w:rsidTr="009079E1">
        <w:trPr>
          <w:gridAfter w:val="1"/>
          <w:wAfter w:w="130" w:type="pct"/>
          <w:trHeight w:val="280"/>
        </w:trPr>
        <w:tc>
          <w:tcPr>
            <w:tcW w:w="45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9758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主管部门</w:t>
            </w:r>
          </w:p>
        </w:tc>
        <w:tc>
          <w:tcPr>
            <w:tcW w:w="2721" w:type="pct"/>
            <w:gridSpan w:val="5"/>
            <w:tcBorders>
              <w:top w:val="single" w:sz="4" w:space="0" w:color="auto"/>
              <w:left w:val="nil"/>
              <w:bottom w:val="single" w:sz="4" w:space="0" w:color="auto"/>
              <w:right w:val="single" w:sz="4" w:space="0" w:color="auto"/>
            </w:tcBorders>
            <w:shd w:val="clear" w:color="auto" w:fill="auto"/>
            <w:vAlign w:val="center"/>
            <w:hideMark/>
          </w:tcPr>
          <w:p w14:paraId="42ADFA08" w14:textId="2C015415"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275DDDC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实施单位</w:t>
            </w:r>
          </w:p>
        </w:tc>
        <w:tc>
          <w:tcPr>
            <w:tcW w:w="1156" w:type="pct"/>
            <w:gridSpan w:val="5"/>
            <w:tcBorders>
              <w:top w:val="single" w:sz="4" w:space="0" w:color="auto"/>
              <w:left w:val="nil"/>
              <w:bottom w:val="single" w:sz="4" w:space="0" w:color="auto"/>
              <w:right w:val="single" w:sz="4" w:space="0" w:color="auto"/>
            </w:tcBorders>
            <w:shd w:val="clear" w:color="auto" w:fill="auto"/>
            <w:vAlign w:val="center"/>
            <w:hideMark/>
          </w:tcPr>
          <w:p w14:paraId="5711B8BD" w14:textId="01CC3BCF"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r>
      <w:tr w:rsidR="00F041D1" w:rsidRPr="00F041D1" w14:paraId="1082311D" w14:textId="77777777" w:rsidTr="009079E1">
        <w:trPr>
          <w:gridAfter w:val="1"/>
          <w:wAfter w:w="130" w:type="pct"/>
          <w:trHeight w:val="520"/>
        </w:trPr>
        <w:tc>
          <w:tcPr>
            <w:tcW w:w="4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94BA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项目资金</w:t>
            </w:r>
            <w:r w:rsidRPr="00F041D1">
              <w:rPr>
                <w:rFonts w:ascii="宋体" w:hAnsi="宋体" w:cs="宋体" w:hint="eastAsia"/>
                <w:color w:val="000000"/>
                <w:kern w:val="0"/>
                <w:sz w:val="20"/>
                <w:szCs w:val="20"/>
              </w:rPr>
              <w:br/>
              <w:t>（万元）</w:t>
            </w: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51CB11D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852" w:type="pct"/>
            <w:tcBorders>
              <w:top w:val="nil"/>
              <w:left w:val="nil"/>
              <w:bottom w:val="single" w:sz="4" w:space="0" w:color="auto"/>
              <w:right w:val="single" w:sz="4" w:space="0" w:color="auto"/>
            </w:tcBorders>
            <w:shd w:val="clear" w:color="auto" w:fill="auto"/>
            <w:vAlign w:val="center"/>
            <w:hideMark/>
          </w:tcPr>
          <w:p w14:paraId="76780A0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年初预算数</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762636E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全年预算数</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33149C1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全年执行数</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38B457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7983FDA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执行率</w:t>
            </w:r>
          </w:p>
        </w:tc>
        <w:tc>
          <w:tcPr>
            <w:tcW w:w="383" w:type="pct"/>
            <w:tcBorders>
              <w:top w:val="nil"/>
              <w:left w:val="nil"/>
              <w:bottom w:val="single" w:sz="4" w:space="0" w:color="auto"/>
              <w:right w:val="single" w:sz="4" w:space="0" w:color="auto"/>
            </w:tcBorders>
            <w:shd w:val="clear" w:color="auto" w:fill="auto"/>
            <w:vAlign w:val="center"/>
            <w:hideMark/>
          </w:tcPr>
          <w:p w14:paraId="57A5D8F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r>
      <w:tr w:rsidR="00F041D1" w:rsidRPr="00F041D1" w14:paraId="4998D612" w14:textId="77777777" w:rsidTr="009079E1">
        <w:trPr>
          <w:gridAfter w:val="1"/>
          <w:wAfter w:w="130" w:type="pct"/>
          <w:trHeight w:val="440"/>
        </w:trPr>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6DA2D8C9" w14:textId="77777777" w:rsidR="00F041D1" w:rsidRPr="00F041D1" w:rsidRDefault="00F041D1" w:rsidP="00F041D1">
            <w:pPr>
              <w:widowControl/>
              <w:jc w:val="left"/>
              <w:rPr>
                <w:rFonts w:ascii="宋体" w:hAnsi="宋体" w:cs="宋体" w:hint="eastAsia"/>
                <w:color w:val="000000"/>
                <w:kern w:val="0"/>
                <w:sz w:val="20"/>
                <w:szCs w:val="20"/>
              </w:rPr>
            </w:pP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1B637A2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年度资金总额</w:t>
            </w:r>
          </w:p>
        </w:tc>
        <w:tc>
          <w:tcPr>
            <w:tcW w:w="852" w:type="pct"/>
            <w:tcBorders>
              <w:top w:val="nil"/>
              <w:left w:val="nil"/>
              <w:bottom w:val="single" w:sz="4" w:space="0" w:color="auto"/>
              <w:right w:val="single" w:sz="4" w:space="0" w:color="auto"/>
            </w:tcBorders>
            <w:shd w:val="clear" w:color="auto" w:fill="auto"/>
            <w:vAlign w:val="center"/>
            <w:hideMark/>
          </w:tcPr>
          <w:p w14:paraId="5251E9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13.00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2B7CBFE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6BDB92E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61A0984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68FE407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100.00%</w:t>
            </w:r>
          </w:p>
        </w:tc>
        <w:tc>
          <w:tcPr>
            <w:tcW w:w="383" w:type="pct"/>
            <w:tcBorders>
              <w:top w:val="nil"/>
              <w:left w:val="nil"/>
              <w:bottom w:val="single" w:sz="4" w:space="0" w:color="auto"/>
              <w:right w:val="single" w:sz="4" w:space="0" w:color="auto"/>
            </w:tcBorders>
            <w:shd w:val="clear" w:color="auto" w:fill="auto"/>
            <w:vAlign w:val="center"/>
            <w:hideMark/>
          </w:tcPr>
          <w:p w14:paraId="7CFB23C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w:t>
            </w:r>
          </w:p>
        </w:tc>
      </w:tr>
      <w:tr w:rsidR="00F041D1" w:rsidRPr="00F041D1" w14:paraId="3DC9135B" w14:textId="77777777" w:rsidTr="009079E1">
        <w:trPr>
          <w:gridAfter w:val="1"/>
          <w:wAfter w:w="130" w:type="pct"/>
          <w:trHeight w:val="440"/>
        </w:trPr>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07595AB7" w14:textId="77777777" w:rsidR="00F041D1" w:rsidRPr="00F041D1" w:rsidRDefault="00F041D1" w:rsidP="00F041D1">
            <w:pPr>
              <w:widowControl/>
              <w:jc w:val="left"/>
              <w:rPr>
                <w:rFonts w:ascii="宋体" w:hAnsi="宋体" w:cs="宋体" w:hint="eastAsia"/>
                <w:color w:val="000000"/>
                <w:kern w:val="0"/>
                <w:sz w:val="20"/>
                <w:szCs w:val="20"/>
              </w:rPr>
            </w:pP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09F9E0B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其中：当年财政拨款</w:t>
            </w:r>
          </w:p>
        </w:tc>
        <w:tc>
          <w:tcPr>
            <w:tcW w:w="852" w:type="pct"/>
            <w:tcBorders>
              <w:top w:val="nil"/>
              <w:left w:val="nil"/>
              <w:bottom w:val="single" w:sz="4" w:space="0" w:color="auto"/>
              <w:right w:val="single" w:sz="4" w:space="0" w:color="auto"/>
            </w:tcBorders>
            <w:shd w:val="clear" w:color="auto" w:fill="auto"/>
            <w:vAlign w:val="center"/>
            <w:hideMark/>
          </w:tcPr>
          <w:p w14:paraId="522EBC33" w14:textId="5EB11894"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w:t>
            </w:r>
            <w:r>
              <w:rPr>
                <w:rFonts w:ascii="宋体" w:hAnsi="宋体" w:cs="宋体" w:hint="eastAsia"/>
                <w:color w:val="000000"/>
                <w:kern w:val="0"/>
                <w:sz w:val="20"/>
                <w:szCs w:val="20"/>
              </w:rPr>
              <w:t>.00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65F6C3B2" w14:textId="1B8CE0E4"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w:t>
            </w:r>
            <w:r>
              <w:rPr>
                <w:rFonts w:ascii="宋体" w:hAnsi="宋体" w:cs="宋体" w:hint="eastAsia"/>
                <w:color w:val="000000"/>
                <w:kern w:val="0"/>
                <w:sz w:val="20"/>
                <w:szCs w:val="20"/>
              </w:rPr>
              <w:t>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46BE7555" w14:textId="069C3A69"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34.5</w:t>
            </w:r>
            <w:r>
              <w:rPr>
                <w:rFonts w:ascii="宋体" w:hAnsi="宋体" w:cs="宋体" w:hint="eastAsia"/>
                <w:color w:val="000000"/>
                <w:kern w:val="0"/>
                <w:sz w:val="20"/>
                <w:szCs w:val="20"/>
              </w:rPr>
              <w:t>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13A8066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300ABD6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271077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7DFDA730" w14:textId="77777777" w:rsidTr="009079E1">
        <w:trPr>
          <w:gridAfter w:val="1"/>
          <w:wAfter w:w="130" w:type="pct"/>
          <w:trHeight w:val="440"/>
        </w:trPr>
        <w:tc>
          <w:tcPr>
            <w:tcW w:w="459" w:type="pct"/>
            <w:gridSpan w:val="2"/>
            <w:vMerge/>
            <w:tcBorders>
              <w:top w:val="single" w:sz="4" w:space="0" w:color="auto"/>
              <w:left w:val="single" w:sz="4" w:space="0" w:color="auto"/>
              <w:bottom w:val="single" w:sz="4" w:space="0" w:color="auto"/>
              <w:right w:val="single" w:sz="4" w:space="0" w:color="auto"/>
            </w:tcBorders>
            <w:vAlign w:val="center"/>
            <w:hideMark/>
          </w:tcPr>
          <w:p w14:paraId="428E2CBC" w14:textId="77777777" w:rsidR="00F041D1" w:rsidRPr="00F041D1" w:rsidRDefault="00F041D1" w:rsidP="00F041D1">
            <w:pPr>
              <w:widowControl/>
              <w:jc w:val="left"/>
              <w:rPr>
                <w:rFonts w:ascii="宋体" w:hAnsi="宋体" w:cs="宋体" w:hint="eastAsia"/>
                <w:color w:val="000000"/>
                <w:kern w:val="0"/>
                <w:sz w:val="20"/>
                <w:szCs w:val="20"/>
              </w:rPr>
            </w:pPr>
          </w:p>
        </w:tc>
        <w:tc>
          <w:tcPr>
            <w:tcW w:w="1055" w:type="pct"/>
            <w:gridSpan w:val="2"/>
            <w:tcBorders>
              <w:top w:val="single" w:sz="4" w:space="0" w:color="auto"/>
              <w:left w:val="nil"/>
              <w:bottom w:val="single" w:sz="4" w:space="0" w:color="auto"/>
              <w:right w:val="single" w:sz="4" w:space="0" w:color="auto"/>
            </w:tcBorders>
            <w:shd w:val="clear" w:color="auto" w:fill="auto"/>
            <w:vAlign w:val="center"/>
            <w:hideMark/>
          </w:tcPr>
          <w:p w14:paraId="635703EF" w14:textId="328CA160"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其他资金　</w:t>
            </w:r>
          </w:p>
        </w:tc>
        <w:tc>
          <w:tcPr>
            <w:tcW w:w="852" w:type="pct"/>
            <w:tcBorders>
              <w:top w:val="nil"/>
              <w:left w:val="nil"/>
              <w:bottom w:val="single" w:sz="4" w:space="0" w:color="auto"/>
              <w:right w:val="single" w:sz="4" w:space="0" w:color="auto"/>
            </w:tcBorders>
            <w:shd w:val="clear" w:color="auto" w:fill="auto"/>
            <w:vAlign w:val="center"/>
            <w:hideMark/>
          </w:tcPr>
          <w:p w14:paraId="1C3EC749" w14:textId="1D00C3E9"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814" w:type="pct"/>
            <w:gridSpan w:val="2"/>
            <w:tcBorders>
              <w:top w:val="single" w:sz="4" w:space="0" w:color="auto"/>
              <w:left w:val="nil"/>
              <w:bottom w:val="single" w:sz="4" w:space="0" w:color="auto"/>
              <w:right w:val="single" w:sz="4" w:space="0" w:color="auto"/>
            </w:tcBorders>
            <w:shd w:val="clear" w:color="auto" w:fill="auto"/>
            <w:vAlign w:val="center"/>
            <w:hideMark/>
          </w:tcPr>
          <w:p w14:paraId="2F6FFEBB" w14:textId="622DB7BB"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534" w:type="pct"/>
            <w:gridSpan w:val="2"/>
            <w:tcBorders>
              <w:top w:val="single" w:sz="4" w:space="0" w:color="auto"/>
              <w:left w:val="nil"/>
              <w:bottom w:val="single" w:sz="4" w:space="0" w:color="auto"/>
              <w:right w:val="single" w:sz="4" w:space="0" w:color="auto"/>
            </w:tcBorders>
            <w:shd w:val="clear" w:color="auto" w:fill="auto"/>
            <w:vAlign w:val="center"/>
            <w:hideMark/>
          </w:tcPr>
          <w:p w14:paraId="768C2326" w14:textId="6A7EBFB1"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271" w:type="pct"/>
            <w:gridSpan w:val="2"/>
            <w:tcBorders>
              <w:top w:val="single" w:sz="4" w:space="0" w:color="auto"/>
              <w:left w:val="nil"/>
              <w:bottom w:val="single" w:sz="4" w:space="0" w:color="auto"/>
              <w:right w:val="single" w:sz="4" w:space="0" w:color="auto"/>
            </w:tcBorders>
            <w:shd w:val="clear" w:color="auto" w:fill="auto"/>
            <w:vAlign w:val="center"/>
            <w:hideMark/>
          </w:tcPr>
          <w:p w14:paraId="792D53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02" w:type="pct"/>
            <w:gridSpan w:val="2"/>
            <w:tcBorders>
              <w:top w:val="single" w:sz="4" w:space="0" w:color="auto"/>
              <w:left w:val="nil"/>
              <w:bottom w:val="single" w:sz="4" w:space="0" w:color="auto"/>
              <w:right w:val="single" w:sz="4" w:space="0" w:color="auto"/>
            </w:tcBorders>
            <w:shd w:val="clear" w:color="auto" w:fill="auto"/>
            <w:vAlign w:val="center"/>
            <w:hideMark/>
          </w:tcPr>
          <w:p w14:paraId="5ADAE93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383" w:type="pct"/>
            <w:tcBorders>
              <w:top w:val="nil"/>
              <w:left w:val="nil"/>
              <w:bottom w:val="single" w:sz="4" w:space="0" w:color="auto"/>
              <w:right w:val="single" w:sz="4" w:space="0" w:color="auto"/>
            </w:tcBorders>
            <w:shd w:val="clear" w:color="auto" w:fill="auto"/>
            <w:vAlign w:val="center"/>
            <w:hideMark/>
          </w:tcPr>
          <w:p w14:paraId="1B32915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34F197FA" w14:textId="77777777" w:rsidTr="009079E1">
        <w:trPr>
          <w:gridAfter w:val="1"/>
          <w:wAfter w:w="130" w:type="pct"/>
          <w:trHeight w:val="280"/>
        </w:trPr>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0703E9A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年度总体目</w:t>
            </w:r>
            <w:r w:rsidRPr="00F041D1">
              <w:rPr>
                <w:rFonts w:ascii="宋体" w:hAnsi="宋体" w:cs="宋体" w:hint="eastAsia"/>
                <w:color w:val="000000"/>
                <w:kern w:val="0"/>
                <w:sz w:val="20"/>
                <w:szCs w:val="20"/>
              </w:rPr>
              <w:lastRenderedPageBreak/>
              <w:t>标</w:t>
            </w:r>
          </w:p>
        </w:tc>
        <w:tc>
          <w:tcPr>
            <w:tcW w:w="2950" w:type="pct"/>
            <w:gridSpan w:val="6"/>
            <w:tcBorders>
              <w:top w:val="single" w:sz="4" w:space="0" w:color="auto"/>
              <w:left w:val="nil"/>
              <w:bottom w:val="single" w:sz="4" w:space="0" w:color="auto"/>
              <w:right w:val="single" w:sz="4" w:space="0" w:color="auto"/>
            </w:tcBorders>
            <w:shd w:val="clear" w:color="auto" w:fill="auto"/>
            <w:vAlign w:val="center"/>
            <w:hideMark/>
          </w:tcPr>
          <w:p w14:paraId="3C287AD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预期目标</w:t>
            </w:r>
          </w:p>
        </w:tc>
        <w:tc>
          <w:tcPr>
            <w:tcW w:w="1691" w:type="pct"/>
            <w:gridSpan w:val="7"/>
            <w:tcBorders>
              <w:top w:val="single" w:sz="4" w:space="0" w:color="auto"/>
              <w:left w:val="nil"/>
              <w:bottom w:val="single" w:sz="4" w:space="0" w:color="auto"/>
              <w:right w:val="single" w:sz="4" w:space="0" w:color="auto"/>
            </w:tcBorders>
            <w:shd w:val="clear" w:color="auto" w:fill="auto"/>
            <w:vAlign w:val="center"/>
            <w:hideMark/>
          </w:tcPr>
          <w:p w14:paraId="77FCB67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实际完成情况</w:t>
            </w:r>
          </w:p>
        </w:tc>
      </w:tr>
      <w:tr w:rsidR="00F041D1" w:rsidRPr="00F041D1" w14:paraId="37607BD6" w14:textId="77777777" w:rsidTr="009079E1">
        <w:trPr>
          <w:gridAfter w:val="1"/>
          <w:wAfter w:w="130" w:type="pct"/>
          <w:trHeight w:val="540"/>
        </w:trPr>
        <w:tc>
          <w:tcPr>
            <w:tcW w:w="229" w:type="pct"/>
            <w:vMerge/>
            <w:tcBorders>
              <w:top w:val="nil"/>
              <w:left w:val="single" w:sz="4" w:space="0" w:color="auto"/>
              <w:bottom w:val="single" w:sz="4" w:space="0" w:color="auto"/>
              <w:right w:val="single" w:sz="4" w:space="0" w:color="auto"/>
            </w:tcBorders>
            <w:vAlign w:val="center"/>
            <w:hideMark/>
          </w:tcPr>
          <w:p w14:paraId="33601F13" w14:textId="77777777" w:rsidR="00F041D1" w:rsidRPr="00F041D1" w:rsidRDefault="00F041D1" w:rsidP="00F041D1">
            <w:pPr>
              <w:widowControl/>
              <w:jc w:val="left"/>
              <w:rPr>
                <w:rFonts w:ascii="宋体" w:hAnsi="宋体" w:cs="宋体" w:hint="eastAsia"/>
                <w:color w:val="000000"/>
                <w:kern w:val="0"/>
                <w:sz w:val="20"/>
                <w:szCs w:val="20"/>
              </w:rPr>
            </w:pPr>
          </w:p>
        </w:tc>
        <w:tc>
          <w:tcPr>
            <w:tcW w:w="2950" w:type="pct"/>
            <w:gridSpan w:val="6"/>
            <w:tcBorders>
              <w:top w:val="single" w:sz="4" w:space="0" w:color="auto"/>
              <w:left w:val="nil"/>
              <w:bottom w:val="single" w:sz="4" w:space="0" w:color="auto"/>
              <w:right w:val="single" w:sz="4" w:space="0" w:color="000000"/>
            </w:tcBorders>
            <w:shd w:val="clear" w:color="auto" w:fill="auto"/>
            <w:hideMark/>
          </w:tcPr>
          <w:p w14:paraId="0994D9C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依照《昌州财社【2022】46号》文件要求，为了扎实推进公共卫生服务项目工作，中央下发关于2023年中央基本公共卫生服务补助资金严格按照《国家基本公共卫生服务规范》的要求，将公共卫生服务与基本医疗有机的</w:t>
            </w:r>
            <w:r w:rsidRPr="00F041D1">
              <w:rPr>
                <w:rFonts w:ascii="宋体" w:hAnsi="宋体" w:cs="宋体" w:hint="eastAsia"/>
                <w:color w:val="000000"/>
                <w:kern w:val="0"/>
                <w:sz w:val="20"/>
                <w:szCs w:val="20"/>
              </w:rPr>
              <w:lastRenderedPageBreak/>
              <w:t>结合，坚持优质服务，提高效益，保证木垒县居民人人享有基本公共卫生服务，使城乡居民生活质量和健康水平显著提高，按时完成14项公共卫生管理。</w:t>
            </w:r>
          </w:p>
        </w:tc>
        <w:tc>
          <w:tcPr>
            <w:tcW w:w="1691" w:type="pct"/>
            <w:gridSpan w:val="7"/>
            <w:tcBorders>
              <w:top w:val="single" w:sz="4" w:space="0" w:color="auto"/>
              <w:left w:val="nil"/>
              <w:bottom w:val="single" w:sz="4" w:space="0" w:color="auto"/>
              <w:right w:val="single" w:sz="4" w:space="0" w:color="000000"/>
            </w:tcBorders>
            <w:shd w:val="clear" w:color="auto" w:fill="auto"/>
            <w:hideMark/>
          </w:tcPr>
          <w:p w14:paraId="2E741BE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截止2024年12月31日，本单位已完成肺结核管理者23人，结核病患者管理费发放准确率以及资金发放准确率均为</w:t>
            </w:r>
            <w:r w:rsidRPr="00F041D1">
              <w:rPr>
                <w:rFonts w:ascii="宋体" w:hAnsi="宋体" w:cs="宋体" w:hint="eastAsia"/>
                <w:color w:val="000000"/>
                <w:kern w:val="0"/>
                <w:sz w:val="20"/>
                <w:szCs w:val="20"/>
              </w:rPr>
              <w:lastRenderedPageBreak/>
              <w:t>100%。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r>
      <w:tr w:rsidR="00F041D1" w:rsidRPr="00F041D1" w14:paraId="5A72A4BD" w14:textId="77777777" w:rsidTr="009079E1">
        <w:trPr>
          <w:gridAfter w:val="1"/>
          <w:wAfter w:w="130" w:type="pct"/>
          <w:trHeight w:val="312"/>
        </w:trPr>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0B7B9CA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2036942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一级指标</w:t>
            </w:r>
          </w:p>
        </w:tc>
        <w:tc>
          <w:tcPr>
            <w:tcW w:w="230" w:type="pct"/>
            <w:vMerge w:val="restart"/>
            <w:tcBorders>
              <w:top w:val="nil"/>
              <w:left w:val="single" w:sz="4" w:space="0" w:color="auto"/>
              <w:bottom w:val="single" w:sz="4" w:space="0" w:color="auto"/>
              <w:right w:val="single" w:sz="4" w:space="0" w:color="auto"/>
            </w:tcBorders>
            <w:shd w:val="clear" w:color="auto" w:fill="auto"/>
            <w:vAlign w:val="center"/>
            <w:hideMark/>
          </w:tcPr>
          <w:p w14:paraId="68DF81C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二级指标</w:t>
            </w:r>
          </w:p>
        </w:tc>
        <w:tc>
          <w:tcPr>
            <w:tcW w:w="210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36E3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三级指标</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0A2703A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年度指标值</w:t>
            </w:r>
          </w:p>
        </w:tc>
        <w:tc>
          <w:tcPr>
            <w:tcW w:w="383" w:type="pct"/>
            <w:vMerge w:val="restart"/>
            <w:tcBorders>
              <w:top w:val="nil"/>
              <w:left w:val="single" w:sz="4" w:space="0" w:color="auto"/>
              <w:bottom w:val="single" w:sz="4" w:space="0" w:color="auto"/>
              <w:right w:val="single" w:sz="4" w:space="0" w:color="auto"/>
            </w:tcBorders>
            <w:shd w:val="clear" w:color="auto" w:fill="auto"/>
            <w:vAlign w:val="center"/>
            <w:hideMark/>
          </w:tcPr>
          <w:p w14:paraId="15C4CE5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C351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EC07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c>
          <w:tcPr>
            <w:tcW w:w="64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2AD67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偏差原因分析及改进措施</w:t>
            </w:r>
          </w:p>
        </w:tc>
      </w:tr>
      <w:tr w:rsidR="00F041D1" w:rsidRPr="00F041D1" w14:paraId="72E08FAE" w14:textId="77777777" w:rsidTr="009079E1">
        <w:trPr>
          <w:trHeight w:val="280"/>
        </w:trPr>
        <w:tc>
          <w:tcPr>
            <w:tcW w:w="229" w:type="pct"/>
            <w:vMerge/>
            <w:tcBorders>
              <w:top w:val="nil"/>
              <w:left w:val="single" w:sz="4" w:space="0" w:color="auto"/>
              <w:bottom w:val="single" w:sz="4" w:space="0" w:color="auto"/>
              <w:right w:val="single" w:sz="4" w:space="0" w:color="auto"/>
            </w:tcBorders>
            <w:vAlign w:val="center"/>
            <w:hideMark/>
          </w:tcPr>
          <w:p w14:paraId="7B26DD1E"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1CFDCEC6"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vMerge/>
            <w:tcBorders>
              <w:top w:val="nil"/>
              <w:left w:val="single" w:sz="4" w:space="0" w:color="auto"/>
              <w:bottom w:val="single" w:sz="4" w:space="0" w:color="auto"/>
              <w:right w:val="single" w:sz="4" w:space="0" w:color="auto"/>
            </w:tcBorders>
            <w:vAlign w:val="center"/>
            <w:hideMark/>
          </w:tcPr>
          <w:p w14:paraId="4FF2339B" w14:textId="77777777" w:rsidR="00F041D1" w:rsidRPr="00F041D1" w:rsidRDefault="00F041D1" w:rsidP="00F041D1">
            <w:pPr>
              <w:widowControl/>
              <w:jc w:val="left"/>
              <w:rPr>
                <w:rFonts w:ascii="宋体" w:hAnsi="宋体" w:cs="宋体" w:hint="eastAsia"/>
                <w:color w:val="000000"/>
                <w:kern w:val="0"/>
                <w:sz w:val="20"/>
                <w:szCs w:val="20"/>
              </w:rPr>
            </w:pPr>
          </w:p>
        </w:tc>
        <w:tc>
          <w:tcPr>
            <w:tcW w:w="2107" w:type="pct"/>
            <w:gridSpan w:val="3"/>
            <w:vMerge/>
            <w:tcBorders>
              <w:top w:val="single" w:sz="4" w:space="0" w:color="auto"/>
              <w:left w:val="single" w:sz="4" w:space="0" w:color="auto"/>
              <w:bottom w:val="single" w:sz="4" w:space="0" w:color="auto"/>
              <w:right w:val="single" w:sz="4" w:space="0" w:color="auto"/>
            </w:tcBorders>
            <w:vAlign w:val="center"/>
            <w:hideMark/>
          </w:tcPr>
          <w:p w14:paraId="19B2AB8F" w14:textId="77777777" w:rsidR="00F041D1" w:rsidRPr="00F041D1" w:rsidRDefault="00F041D1" w:rsidP="00F041D1">
            <w:pPr>
              <w:widowControl/>
              <w:jc w:val="left"/>
              <w:rPr>
                <w:rFonts w:ascii="宋体" w:hAnsi="宋体" w:cs="宋体" w:hint="eastAsia"/>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766C5627" w14:textId="77777777" w:rsidR="00F041D1" w:rsidRPr="00F041D1" w:rsidRDefault="00F041D1" w:rsidP="00F041D1">
            <w:pPr>
              <w:widowControl/>
              <w:jc w:val="left"/>
              <w:rPr>
                <w:rFonts w:ascii="宋体" w:hAnsi="宋体" w:cs="宋体" w:hint="eastAsia"/>
                <w:color w:val="000000"/>
                <w:kern w:val="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14:paraId="353201C4" w14:textId="77777777" w:rsidR="00F041D1" w:rsidRPr="00F041D1" w:rsidRDefault="00F041D1" w:rsidP="00F041D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5A7A8FBF" w14:textId="77777777" w:rsidR="00F041D1" w:rsidRPr="00F041D1" w:rsidRDefault="00F041D1" w:rsidP="00F041D1">
            <w:pPr>
              <w:widowControl/>
              <w:jc w:val="left"/>
              <w:rPr>
                <w:rFonts w:ascii="宋体" w:hAnsi="宋体" w:cs="宋体" w:hint="eastAsia"/>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2AE98088" w14:textId="77777777" w:rsidR="00F041D1" w:rsidRPr="00F041D1" w:rsidRDefault="00F041D1" w:rsidP="00F041D1">
            <w:pPr>
              <w:widowControl/>
              <w:jc w:val="left"/>
              <w:rPr>
                <w:rFonts w:ascii="宋体" w:hAnsi="宋体" w:cs="宋体" w:hint="eastAsia"/>
                <w:color w:val="000000"/>
                <w:kern w:val="0"/>
                <w:sz w:val="20"/>
                <w:szCs w:val="20"/>
              </w:rPr>
            </w:pPr>
          </w:p>
        </w:tc>
        <w:tc>
          <w:tcPr>
            <w:tcW w:w="642" w:type="pct"/>
            <w:gridSpan w:val="2"/>
            <w:vMerge/>
            <w:tcBorders>
              <w:top w:val="single" w:sz="4" w:space="0" w:color="auto"/>
              <w:left w:val="single" w:sz="4" w:space="0" w:color="auto"/>
              <w:bottom w:val="single" w:sz="4" w:space="0" w:color="auto"/>
              <w:right w:val="single" w:sz="4" w:space="0" w:color="auto"/>
            </w:tcBorders>
            <w:vAlign w:val="center"/>
            <w:hideMark/>
          </w:tcPr>
          <w:p w14:paraId="5AF4BBB2" w14:textId="77777777" w:rsidR="00F041D1" w:rsidRPr="00F041D1" w:rsidRDefault="00F041D1" w:rsidP="00F041D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9D170C8" w14:textId="77777777" w:rsidR="00F041D1" w:rsidRPr="00F041D1" w:rsidRDefault="00F041D1" w:rsidP="00F041D1">
            <w:pPr>
              <w:widowControl/>
              <w:jc w:val="center"/>
              <w:rPr>
                <w:rFonts w:ascii="宋体" w:hAnsi="宋体" w:cs="宋体" w:hint="eastAsia"/>
                <w:color w:val="000000"/>
                <w:kern w:val="0"/>
                <w:sz w:val="20"/>
                <w:szCs w:val="20"/>
              </w:rPr>
            </w:pPr>
          </w:p>
        </w:tc>
      </w:tr>
      <w:tr w:rsidR="00F041D1" w:rsidRPr="00F041D1" w14:paraId="4B4B53B0" w14:textId="77777777" w:rsidTr="009079E1">
        <w:trPr>
          <w:trHeight w:val="400"/>
        </w:trPr>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2BF4FD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年度绩效指标完成情况</w:t>
            </w: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709F724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产出指标</w:t>
            </w:r>
          </w:p>
        </w:tc>
        <w:tc>
          <w:tcPr>
            <w:tcW w:w="230" w:type="pct"/>
            <w:tcBorders>
              <w:top w:val="nil"/>
              <w:left w:val="nil"/>
              <w:bottom w:val="single" w:sz="4" w:space="0" w:color="auto"/>
              <w:right w:val="single" w:sz="4" w:space="0" w:color="auto"/>
            </w:tcBorders>
            <w:shd w:val="clear" w:color="auto" w:fill="auto"/>
            <w:vAlign w:val="center"/>
            <w:hideMark/>
          </w:tcPr>
          <w:p w14:paraId="2FF06D8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A6BC92"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肺结核患者管理人数</w:t>
            </w:r>
          </w:p>
        </w:tc>
        <w:tc>
          <w:tcPr>
            <w:tcW w:w="383" w:type="pct"/>
            <w:tcBorders>
              <w:top w:val="nil"/>
              <w:left w:val="nil"/>
              <w:bottom w:val="single" w:sz="4" w:space="0" w:color="auto"/>
              <w:right w:val="single" w:sz="4" w:space="0" w:color="auto"/>
            </w:tcBorders>
            <w:shd w:val="clear" w:color="auto" w:fill="auto"/>
            <w:vAlign w:val="center"/>
            <w:hideMark/>
          </w:tcPr>
          <w:p w14:paraId="589CEF6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&gt;=23人</w:t>
            </w:r>
          </w:p>
        </w:tc>
        <w:tc>
          <w:tcPr>
            <w:tcW w:w="383" w:type="pct"/>
            <w:tcBorders>
              <w:top w:val="nil"/>
              <w:left w:val="nil"/>
              <w:bottom w:val="single" w:sz="4" w:space="0" w:color="auto"/>
              <w:right w:val="single" w:sz="4" w:space="0" w:color="auto"/>
            </w:tcBorders>
            <w:shd w:val="clear" w:color="auto" w:fill="auto"/>
            <w:vAlign w:val="center"/>
            <w:hideMark/>
          </w:tcPr>
          <w:p w14:paraId="1799FFE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=23人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9FA98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DC316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704420E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0AEC1BE" w14:textId="77777777" w:rsidR="00F041D1" w:rsidRPr="00F041D1" w:rsidRDefault="00F041D1" w:rsidP="00F041D1">
            <w:pPr>
              <w:widowControl/>
              <w:jc w:val="left"/>
              <w:rPr>
                <w:rFonts w:eastAsia="Times New Roman"/>
                <w:kern w:val="0"/>
                <w:sz w:val="20"/>
                <w:szCs w:val="20"/>
              </w:rPr>
            </w:pPr>
          </w:p>
        </w:tc>
      </w:tr>
      <w:tr w:rsidR="00F041D1" w:rsidRPr="00F041D1" w14:paraId="686FC7D0"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3D67396"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751D0EF7"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76D412E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E583B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实施基本药物制度卫生机构数</w:t>
            </w:r>
          </w:p>
        </w:tc>
        <w:tc>
          <w:tcPr>
            <w:tcW w:w="383" w:type="pct"/>
            <w:tcBorders>
              <w:top w:val="nil"/>
              <w:left w:val="nil"/>
              <w:bottom w:val="single" w:sz="4" w:space="0" w:color="auto"/>
              <w:right w:val="single" w:sz="4" w:space="0" w:color="auto"/>
            </w:tcBorders>
            <w:shd w:val="clear" w:color="auto" w:fill="auto"/>
            <w:vAlign w:val="center"/>
            <w:hideMark/>
          </w:tcPr>
          <w:p w14:paraId="3FFB5AC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=1个</w:t>
            </w:r>
          </w:p>
        </w:tc>
        <w:tc>
          <w:tcPr>
            <w:tcW w:w="383" w:type="pct"/>
            <w:tcBorders>
              <w:top w:val="nil"/>
              <w:left w:val="nil"/>
              <w:bottom w:val="single" w:sz="4" w:space="0" w:color="auto"/>
              <w:right w:val="single" w:sz="4" w:space="0" w:color="auto"/>
            </w:tcBorders>
            <w:shd w:val="clear" w:color="auto" w:fill="auto"/>
            <w:vAlign w:val="center"/>
            <w:hideMark/>
          </w:tcPr>
          <w:p w14:paraId="28D54BF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9D0493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69611A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262F4C5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F90934C" w14:textId="77777777" w:rsidR="00F041D1" w:rsidRPr="00F041D1" w:rsidRDefault="00F041D1" w:rsidP="00F041D1">
            <w:pPr>
              <w:widowControl/>
              <w:jc w:val="left"/>
              <w:rPr>
                <w:rFonts w:eastAsia="Times New Roman"/>
                <w:kern w:val="0"/>
                <w:sz w:val="20"/>
                <w:szCs w:val="20"/>
              </w:rPr>
            </w:pPr>
          </w:p>
        </w:tc>
      </w:tr>
      <w:tr w:rsidR="00F041D1" w:rsidRPr="00F041D1" w14:paraId="703837BA"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351647C"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0488AE6F"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0A98937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5D3BF5"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结核病患者管理费发放准确率</w:t>
            </w:r>
          </w:p>
        </w:tc>
        <w:tc>
          <w:tcPr>
            <w:tcW w:w="383" w:type="pct"/>
            <w:tcBorders>
              <w:top w:val="nil"/>
              <w:left w:val="nil"/>
              <w:bottom w:val="single" w:sz="4" w:space="0" w:color="auto"/>
              <w:right w:val="single" w:sz="4" w:space="0" w:color="auto"/>
            </w:tcBorders>
            <w:shd w:val="clear" w:color="auto" w:fill="auto"/>
            <w:vAlign w:val="center"/>
            <w:hideMark/>
          </w:tcPr>
          <w:p w14:paraId="05D1DAA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83" w:type="pct"/>
            <w:tcBorders>
              <w:top w:val="nil"/>
              <w:left w:val="nil"/>
              <w:bottom w:val="single" w:sz="4" w:space="0" w:color="auto"/>
              <w:right w:val="single" w:sz="4" w:space="0" w:color="auto"/>
            </w:tcBorders>
            <w:shd w:val="clear" w:color="auto" w:fill="auto"/>
            <w:vAlign w:val="center"/>
            <w:hideMark/>
          </w:tcPr>
          <w:p w14:paraId="5EBF134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353BB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E5496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2E14CF0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F56CE60" w14:textId="77777777" w:rsidR="00F041D1" w:rsidRPr="00F041D1" w:rsidRDefault="00F041D1" w:rsidP="00F041D1">
            <w:pPr>
              <w:widowControl/>
              <w:jc w:val="left"/>
              <w:rPr>
                <w:rFonts w:eastAsia="Times New Roman"/>
                <w:kern w:val="0"/>
                <w:sz w:val="20"/>
                <w:szCs w:val="20"/>
              </w:rPr>
            </w:pPr>
          </w:p>
        </w:tc>
      </w:tr>
      <w:tr w:rsidR="00F041D1" w:rsidRPr="00F041D1" w14:paraId="4BA93D16"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37BEC857"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2D188F7E"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22459F1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时效指标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5897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资金发放及时率</w:t>
            </w:r>
          </w:p>
        </w:tc>
        <w:tc>
          <w:tcPr>
            <w:tcW w:w="383" w:type="pct"/>
            <w:tcBorders>
              <w:top w:val="nil"/>
              <w:left w:val="nil"/>
              <w:bottom w:val="single" w:sz="4" w:space="0" w:color="auto"/>
              <w:right w:val="single" w:sz="4" w:space="0" w:color="auto"/>
            </w:tcBorders>
            <w:shd w:val="clear" w:color="auto" w:fill="auto"/>
            <w:vAlign w:val="center"/>
            <w:hideMark/>
          </w:tcPr>
          <w:p w14:paraId="5DA7EFC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83" w:type="pct"/>
            <w:tcBorders>
              <w:top w:val="nil"/>
              <w:left w:val="nil"/>
              <w:bottom w:val="single" w:sz="4" w:space="0" w:color="auto"/>
              <w:right w:val="single" w:sz="4" w:space="0" w:color="auto"/>
            </w:tcBorders>
            <w:shd w:val="clear" w:color="auto" w:fill="auto"/>
            <w:vAlign w:val="center"/>
            <w:hideMark/>
          </w:tcPr>
          <w:p w14:paraId="0EA672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28AE27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51FCEB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704A45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C5D2033" w14:textId="77777777" w:rsidR="00F041D1" w:rsidRPr="00F041D1" w:rsidRDefault="00F041D1" w:rsidP="00F041D1">
            <w:pPr>
              <w:widowControl/>
              <w:jc w:val="left"/>
              <w:rPr>
                <w:rFonts w:eastAsia="Times New Roman"/>
                <w:kern w:val="0"/>
                <w:sz w:val="20"/>
                <w:szCs w:val="20"/>
              </w:rPr>
            </w:pPr>
          </w:p>
        </w:tc>
      </w:tr>
      <w:tr w:rsidR="00F041D1" w:rsidRPr="00F041D1" w14:paraId="5DB445E4"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369958DF"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33F341B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成本指标</w:t>
            </w:r>
          </w:p>
        </w:tc>
        <w:tc>
          <w:tcPr>
            <w:tcW w:w="230" w:type="pct"/>
            <w:tcBorders>
              <w:top w:val="nil"/>
              <w:left w:val="nil"/>
              <w:bottom w:val="single" w:sz="4" w:space="0" w:color="auto"/>
              <w:right w:val="single" w:sz="4" w:space="0" w:color="auto"/>
            </w:tcBorders>
            <w:shd w:val="clear" w:color="auto" w:fill="auto"/>
            <w:vAlign w:val="center"/>
            <w:hideMark/>
          </w:tcPr>
          <w:p w14:paraId="162D207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328E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结核病患者管理费标准</w:t>
            </w:r>
          </w:p>
        </w:tc>
        <w:tc>
          <w:tcPr>
            <w:tcW w:w="383" w:type="pct"/>
            <w:tcBorders>
              <w:top w:val="nil"/>
              <w:left w:val="nil"/>
              <w:bottom w:val="single" w:sz="4" w:space="0" w:color="auto"/>
              <w:right w:val="single" w:sz="4" w:space="0" w:color="auto"/>
            </w:tcBorders>
            <w:shd w:val="clear" w:color="auto" w:fill="auto"/>
            <w:vAlign w:val="center"/>
            <w:hideMark/>
          </w:tcPr>
          <w:p w14:paraId="1786190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&lt;=200元/人/月</w:t>
            </w:r>
          </w:p>
        </w:tc>
        <w:tc>
          <w:tcPr>
            <w:tcW w:w="383" w:type="pct"/>
            <w:tcBorders>
              <w:top w:val="nil"/>
              <w:left w:val="nil"/>
              <w:bottom w:val="single" w:sz="4" w:space="0" w:color="auto"/>
              <w:right w:val="single" w:sz="4" w:space="0" w:color="auto"/>
            </w:tcBorders>
            <w:shd w:val="clear" w:color="auto" w:fill="auto"/>
            <w:vAlign w:val="center"/>
            <w:hideMark/>
          </w:tcPr>
          <w:p w14:paraId="0E7B61A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5E5FB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58BE39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12A6594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2BC5276" w14:textId="77777777" w:rsidR="00F041D1" w:rsidRPr="00F041D1" w:rsidRDefault="00F041D1" w:rsidP="00F041D1">
            <w:pPr>
              <w:widowControl/>
              <w:jc w:val="left"/>
              <w:rPr>
                <w:rFonts w:eastAsia="Times New Roman"/>
                <w:kern w:val="0"/>
                <w:sz w:val="20"/>
                <w:szCs w:val="20"/>
              </w:rPr>
            </w:pPr>
          </w:p>
        </w:tc>
      </w:tr>
      <w:tr w:rsidR="00F041D1" w:rsidRPr="00F041D1" w14:paraId="3F5CD568"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67EA318A"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1E7B62B0"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7E85AE7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2CB5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结核病项目营养早餐</w:t>
            </w:r>
            <w:proofErr w:type="gramStart"/>
            <w:r w:rsidRPr="00F041D1">
              <w:rPr>
                <w:rFonts w:ascii="宋体" w:hAnsi="宋体" w:cs="宋体" w:hint="eastAsia"/>
                <w:color w:val="000000"/>
                <w:kern w:val="0"/>
                <w:sz w:val="20"/>
                <w:szCs w:val="20"/>
              </w:rPr>
              <w:t>款标准</w:t>
            </w:r>
            <w:proofErr w:type="gramEnd"/>
          </w:p>
        </w:tc>
        <w:tc>
          <w:tcPr>
            <w:tcW w:w="383" w:type="pct"/>
            <w:tcBorders>
              <w:top w:val="nil"/>
              <w:left w:val="nil"/>
              <w:bottom w:val="single" w:sz="4" w:space="0" w:color="auto"/>
              <w:right w:val="single" w:sz="4" w:space="0" w:color="auto"/>
            </w:tcBorders>
            <w:shd w:val="clear" w:color="auto" w:fill="auto"/>
            <w:vAlign w:val="center"/>
            <w:hideMark/>
          </w:tcPr>
          <w:p w14:paraId="59C0C19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=105元/人/月</w:t>
            </w:r>
          </w:p>
        </w:tc>
        <w:tc>
          <w:tcPr>
            <w:tcW w:w="383" w:type="pct"/>
            <w:tcBorders>
              <w:top w:val="nil"/>
              <w:left w:val="nil"/>
              <w:bottom w:val="single" w:sz="4" w:space="0" w:color="auto"/>
              <w:right w:val="single" w:sz="4" w:space="0" w:color="auto"/>
            </w:tcBorders>
            <w:shd w:val="clear" w:color="auto" w:fill="auto"/>
            <w:vAlign w:val="center"/>
            <w:hideMark/>
          </w:tcPr>
          <w:p w14:paraId="52CED18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=105元/人/月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3484F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81B00D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6EFB99C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45469206" w14:textId="77777777" w:rsidR="00F041D1" w:rsidRPr="00F041D1" w:rsidRDefault="00F041D1" w:rsidP="00F041D1">
            <w:pPr>
              <w:widowControl/>
              <w:jc w:val="left"/>
              <w:rPr>
                <w:rFonts w:eastAsia="Times New Roman"/>
                <w:kern w:val="0"/>
                <w:sz w:val="20"/>
                <w:szCs w:val="20"/>
              </w:rPr>
            </w:pPr>
          </w:p>
        </w:tc>
      </w:tr>
      <w:tr w:rsidR="00F041D1" w:rsidRPr="00F041D1" w14:paraId="574A5D4C"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6773DFD4"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635EBB2E"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443FB48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FD1FD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农区、城区公职人员接种补助费发放标准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3BBC616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=5.60元/人</w:t>
            </w:r>
          </w:p>
        </w:tc>
        <w:tc>
          <w:tcPr>
            <w:tcW w:w="383" w:type="pct"/>
            <w:tcBorders>
              <w:top w:val="nil"/>
              <w:left w:val="nil"/>
              <w:bottom w:val="single" w:sz="4" w:space="0" w:color="auto"/>
              <w:right w:val="single" w:sz="4" w:space="0" w:color="auto"/>
            </w:tcBorders>
            <w:shd w:val="clear" w:color="auto" w:fill="auto"/>
            <w:vAlign w:val="center"/>
            <w:hideMark/>
          </w:tcPr>
          <w:p w14:paraId="44F1EA3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=5.6元/人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FB2F72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5FBF7AD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4FD8596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9E9BED2" w14:textId="77777777" w:rsidR="00F041D1" w:rsidRPr="00F041D1" w:rsidRDefault="00F041D1" w:rsidP="00F041D1">
            <w:pPr>
              <w:widowControl/>
              <w:jc w:val="left"/>
              <w:rPr>
                <w:rFonts w:eastAsia="Times New Roman"/>
                <w:kern w:val="0"/>
                <w:sz w:val="20"/>
                <w:szCs w:val="20"/>
              </w:rPr>
            </w:pPr>
          </w:p>
        </w:tc>
      </w:tr>
      <w:tr w:rsidR="00F041D1" w:rsidRPr="00F041D1" w14:paraId="70EC1E02"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5AEA12BC"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60DDA63D"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323F5A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5951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农区、城区非公职人员接种补助费发放标准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10E5D01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=8元/人</w:t>
            </w:r>
          </w:p>
        </w:tc>
        <w:tc>
          <w:tcPr>
            <w:tcW w:w="383" w:type="pct"/>
            <w:tcBorders>
              <w:top w:val="nil"/>
              <w:left w:val="nil"/>
              <w:bottom w:val="single" w:sz="4" w:space="0" w:color="auto"/>
              <w:right w:val="single" w:sz="4" w:space="0" w:color="auto"/>
            </w:tcBorders>
            <w:shd w:val="clear" w:color="auto" w:fill="auto"/>
            <w:vAlign w:val="center"/>
            <w:hideMark/>
          </w:tcPr>
          <w:p w14:paraId="5B6D3E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=8元/人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8F532D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41AAF93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5728119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737C0CC" w14:textId="77777777" w:rsidR="00F041D1" w:rsidRPr="00F041D1" w:rsidRDefault="00F041D1" w:rsidP="00F041D1">
            <w:pPr>
              <w:widowControl/>
              <w:jc w:val="left"/>
              <w:rPr>
                <w:rFonts w:eastAsia="Times New Roman"/>
                <w:kern w:val="0"/>
                <w:sz w:val="20"/>
                <w:szCs w:val="20"/>
              </w:rPr>
            </w:pPr>
          </w:p>
        </w:tc>
      </w:tr>
      <w:tr w:rsidR="00F041D1" w:rsidRPr="00F041D1" w14:paraId="7E1B7188"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D483301"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45D98601"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44F6A9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D67A74"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牧区公职人员接种补助费发放标准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50247C5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=7元/人</w:t>
            </w:r>
          </w:p>
        </w:tc>
        <w:tc>
          <w:tcPr>
            <w:tcW w:w="383" w:type="pct"/>
            <w:tcBorders>
              <w:top w:val="nil"/>
              <w:left w:val="nil"/>
              <w:bottom w:val="single" w:sz="4" w:space="0" w:color="auto"/>
              <w:right w:val="single" w:sz="4" w:space="0" w:color="auto"/>
            </w:tcBorders>
            <w:shd w:val="clear" w:color="auto" w:fill="auto"/>
            <w:vAlign w:val="center"/>
            <w:hideMark/>
          </w:tcPr>
          <w:p w14:paraId="22C426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9FC21A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38A379D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728681E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2D324F5D" w14:textId="77777777" w:rsidR="00F041D1" w:rsidRPr="00F041D1" w:rsidRDefault="00F041D1" w:rsidP="00F041D1">
            <w:pPr>
              <w:widowControl/>
              <w:jc w:val="left"/>
              <w:rPr>
                <w:rFonts w:eastAsia="Times New Roman"/>
                <w:kern w:val="0"/>
                <w:sz w:val="20"/>
                <w:szCs w:val="20"/>
              </w:rPr>
            </w:pPr>
          </w:p>
        </w:tc>
      </w:tr>
      <w:tr w:rsidR="00F041D1" w:rsidRPr="00F041D1" w14:paraId="6E35DF30"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7DDF6AEF"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7F164ED4"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15DB0C8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7C9E71"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牧区非公职人员接种补助费发放标准</w:t>
            </w:r>
          </w:p>
        </w:tc>
        <w:tc>
          <w:tcPr>
            <w:tcW w:w="383" w:type="pct"/>
            <w:tcBorders>
              <w:top w:val="nil"/>
              <w:left w:val="nil"/>
              <w:bottom w:val="single" w:sz="4" w:space="0" w:color="auto"/>
              <w:right w:val="single" w:sz="4" w:space="0" w:color="auto"/>
            </w:tcBorders>
            <w:shd w:val="clear" w:color="auto" w:fill="auto"/>
            <w:vAlign w:val="center"/>
            <w:hideMark/>
          </w:tcPr>
          <w:p w14:paraId="3AD7112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=10元/人</w:t>
            </w:r>
          </w:p>
        </w:tc>
        <w:tc>
          <w:tcPr>
            <w:tcW w:w="383" w:type="pct"/>
            <w:tcBorders>
              <w:top w:val="nil"/>
              <w:left w:val="nil"/>
              <w:bottom w:val="single" w:sz="4" w:space="0" w:color="auto"/>
              <w:right w:val="single" w:sz="4" w:space="0" w:color="auto"/>
            </w:tcBorders>
            <w:shd w:val="clear" w:color="auto" w:fill="auto"/>
            <w:vAlign w:val="center"/>
            <w:hideMark/>
          </w:tcPr>
          <w:p w14:paraId="67B985D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=10元/人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3507B4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5196E58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24F1555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59640C39" w14:textId="77777777" w:rsidR="00F041D1" w:rsidRPr="00F041D1" w:rsidRDefault="00F041D1" w:rsidP="00F041D1">
            <w:pPr>
              <w:widowControl/>
              <w:jc w:val="left"/>
              <w:rPr>
                <w:rFonts w:eastAsia="Times New Roman"/>
                <w:kern w:val="0"/>
                <w:sz w:val="20"/>
                <w:szCs w:val="20"/>
              </w:rPr>
            </w:pPr>
          </w:p>
        </w:tc>
      </w:tr>
      <w:tr w:rsidR="00F041D1" w:rsidRPr="00F041D1" w14:paraId="40531A31"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23C037A4"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20234427"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03FA612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6D54C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785B3B8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5F086C7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35B56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47DBFC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47343E4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A4691C6" w14:textId="77777777" w:rsidR="00F041D1" w:rsidRPr="00F041D1" w:rsidRDefault="00F041D1" w:rsidP="00F041D1">
            <w:pPr>
              <w:widowControl/>
              <w:jc w:val="left"/>
              <w:rPr>
                <w:rFonts w:eastAsia="Times New Roman"/>
                <w:kern w:val="0"/>
                <w:sz w:val="20"/>
                <w:szCs w:val="20"/>
              </w:rPr>
            </w:pPr>
          </w:p>
        </w:tc>
      </w:tr>
      <w:tr w:rsidR="00F041D1" w:rsidRPr="00F041D1" w14:paraId="0F4608EB"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4F20ABA8"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33662E6A"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720F5EF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生态环境成本指标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BA1380"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478AE82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36F8BA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F1EFDA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62F6CCD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311CF24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3E885588" w14:textId="77777777" w:rsidR="00F041D1" w:rsidRPr="00F041D1" w:rsidRDefault="00F041D1" w:rsidP="00F041D1">
            <w:pPr>
              <w:widowControl/>
              <w:jc w:val="left"/>
              <w:rPr>
                <w:rFonts w:eastAsia="Times New Roman"/>
                <w:kern w:val="0"/>
                <w:sz w:val="20"/>
                <w:szCs w:val="20"/>
              </w:rPr>
            </w:pPr>
          </w:p>
        </w:tc>
      </w:tr>
      <w:tr w:rsidR="00F041D1" w:rsidRPr="00F041D1" w14:paraId="340BD202"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0CD0CFEE"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val="restart"/>
            <w:tcBorders>
              <w:top w:val="nil"/>
              <w:left w:val="single" w:sz="4" w:space="0" w:color="auto"/>
              <w:bottom w:val="single" w:sz="4" w:space="0" w:color="auto"/>
              <w:right w:val="single" w:sz="4" w:space="0" w:color="auto"/>
            </w:tcBorders>
            <w:shd w:val="clear" w:color="auto" w:fill="auto"/>
            <w:vAlign w:val="center"/>
            <w:hideMark/>
          </w:tcPr>
          <w:p w14:paraId="41C5858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效益指标</w:t>
            </w:r>
          </w:p>
        </w:tc>
        <w:tc>
          <w:tcPr>
            <w:tcW w:w="230" w:type="pct"/>
            <w:tcBorders>
              <w:top w:val="nil"/>
              <w:left w:val="nil"/>
              <w:bottom w:val="single" w:sz="4" w:space="0" w:color="auto"/>
              <w:right w:val="single" w:sz="4" w:space="0" w:color="auto"/>
            </w:tcBorders>
            <w:shd w:val="clear" w:color="auto" w:fill="auto"/>
            <w:vAlign w:val="center"/>
            <w:hideMark/>
          </w:tcPr>
          <w:p w14:paraId="51A12C8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经济效益指标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35A9E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38C4F17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7670528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E1BA96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63F185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0D9634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5669CDDF" w14:textId="77777777" w:rsidR="00F041D1" w:rsidRPr="00F041D1" w:rsidRDefault="00F041D1" w:rsidP="00F041D1">
            <w:pPr>
              <w:widowControl/>
              <w:jc w:val="left"/>
              <w:rPr>
                <w:rFonts w:eastAsia="Times New Roman"/>
                <w:kern w:val="0"/>
                <w:sz w:val="20"/>
                <w:szCs w:val="20"/>
              </w:rPr>
            </w:pPr>
          </w:p>
        </w:tc>
      </w:tr>
      <w:tr w:rsidR="00F041D1" w:rsidRPr="00F041D1" w14:paraId="0C5F3E4D"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44846314"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25D9D3A1"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309887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社会效益指标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8F51E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居民核心健康知识知晓率</w:t>
            </w:r>
          </w:p>
        </w:tc>
        <w:tc>
          <w:tcPr>
            <w:tcW w:w="383" w:type="pct"/>
            <w:tcBorders>
              <w:top w:val="nil"/>
              <w:left w:val="nil"/>
              <w:bottom w:val="single" w:sz="4" w:space="0" w:color="auto"/>
              <w:right w:val="single" w:sz="4" w:space="0" w:color="auto"/>
            </w:tcBorders>
            <w:shd w:val="clear" w:color="auto" w:fill="auto"/>
            <w:vAlign w:val="center"/>
            <w:hideMark/>
          </w:tcPr>
          <w:p w14:paraId="23471D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&gt;=95%</w:t>
            </w:r>
          </w:p>
        </w:tc>
        <w:tc>
          <w:tcPr>
            <w:tcW w:w="383" w:type="pct"/>
            <w:tcBorders>
              <w:top w:val="nil"/>
              <w:left w:val="nil"/>
              <w:bottom w:val="single" w:sz="4" w:space="0" w:color="auto"/>
              <w:right w:val="single" w:sz="4" w:space="0" w:color="auto"/>
            </w:tcBorders>
            <w:shd w:val="clear" w:color="auto" w:fill="auto"/>
            <w:vAlign w:val="center"/>
            <w:hideMark/>
          </w:tcPr>
          <w:p w14:paraId="7A499C1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F5BA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30</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1204923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30</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546A33F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957E7AB" w14:textId="77777777" w:rsidR="00F041D1" w:rsidRPr="00F041D1" w:rsidRDefault="00F041D1" w:rsidP="00F041D1">
            <w:pPr>
              <w:widowControl/>
              <w:jc w:val="left"/>
              <w:rPr>
                <w:rFonts w:eastAsia="Times New Roman"/>
                <w:kern w:val="0"/>
                <w:sz w:val="20"/>
                <w:szCs w:val="20"/>
              </w:rPr>
            </w:pPr>
          </w:p>
        </w:tc>
      </w:tr>
      <w:tr w:rsidR="00F041D1" w:rsidRPr="00F041D1" w14:paraId="6FEC24EF"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3CE5C5C6"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vMerge/>
            <w:tcBorders>
              <w:top w:val="nil"/>
              <w:left w:val="single" w:sz="4" w:space="0" w:color="auto"/>
              <w:bottom w:val="single" w:sz="4" w:space="0" w:color="auto"/>
              <w:right w:val="single" w:sz="4" w:space="0" w:color="auto"/>
            </w:tcBorders>
            <w:vAlign w:val="center"/>
            <w:hideMark/>
          </w:tcPr>
          <w:p w14:paraId="55E10070" w14:textId="77777777" w:rsidR="00F041D1" w:rsidRPr="00F041D1" w:rsidRDefault="00F041D1" w:rsidP="00F041D1">
            <w:pPr>
              <w:widowControl/>
              <w:jc w:val="left"/>
              <w:rPr>
                <w:rFonts w:ascii="宋体" w:hAnsi="宋体" w:cs="宋体" w:hint="eastAsia"/>
                <w:color w:val="000000"/>
                <w:kern w:val="0"/>
                <w:sz w:val="20"/>
                <w:szCs w:val="20"/>
              </w:rPr>
            </w:pPr>
          </w:p>
        </w:tc>
        <w:tc>
          <w:tcPr>
            <w:tcW w:w="230" w:type="pct"/>
            <w:tcBorders>
              <w:top w:val="nil"/>
              <w:left w:val="nil"/>
              <w:bottom w:val="single" w:sz="4" w:space="0" w:color="auto"/>
              <w:right w:val="single" w:sz="4" w:space="0" w:color="auto"/>
            </w:tcBorders>
            <w:shd w:val="clear" w:color="auto" w:fill="auto"/>
            <w:vAlign w:val="center"/>
            <w:hideMark/>
          </w:tcPr>
          <w:p w14:paraId="33DABBC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生态效益指标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629B21"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06E6390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4926749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352D34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7B7FA37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6AAE8B7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4529CEB7" w14:textId="77777777" w:rsidR="00F041D1" w:rsidRPr="00F041D1" w:rsidRDefault="00F041D1" w:rsidP="00F041D1">
            <w:pPr>
              <w:widowControl/>
              <w:jc w:val="left"/>
              <w:rPr>
                <w:rFonts w:eastAsia="Times New Roman"/>
                <w:kern w:val="0"/>
                <w:sz w:val="20"/>
                <w:szCs w:val="20"/>
              </w:rPr>
            </w:pPr>
          </w:p>
        </w:tc>
      </w:tr>
      <w:tr w:rsidR="00F041D1" w:rsidRPr="00F041D1" w14:paraId="2FF8CC89" w14:textId="77777777" w:rsidTr="009079E1">
        <w:trPr>
          <w:trHeight w:val="400"/>
        </w:trPr>
        <w:tc>
          <w:tcPr>
            <w:tcW w:w="229" w:type="pct"/>
            <w:vMerge/>
            <w:tcBorders>
              <w:top w:val="nil"/>
              <w:left w:val="single" w:sz="4" w:space="0" w:color="auto"/>
              <w:bottom w:val="single" w:sz="4" w:space="0" w:color="auto"/>
              <w:right w:val="single" w:sz="4" w:space="0" w:color="auto"/>
            </w:tcBorders>
            <w:vAlign w:val="center"/>
            <w:hideMark/>
          </w:tcPr>
          <w:p w14:paraId="5151D896" w14:textId="77777777" w:rsidR="00F041D1" w:rsidRPr="00F041D1" w:rsidRDefault="00F041D1" w:rsidP="00F041D1">
            <w:pPr>
              <w:widowControl/>
              <w:jc w:val="left"/>
              <w:rPr>
                <w:rFonts w:ascii="宋体" w:hAnsi="宋体" w:cs="宋体" w:hint="eastAsia"/>
                <w:color w:val="000000"/>
                <w:kern w:val="0"/>
                <w:sz w:val="20"/>
                <w:szCs w:val="20"/>
              </w:rPr>
            </w:pPr>
          </w:p>
        </w:tc>
        <w:tc>
          <w:tcPr>
            <w:tcW w:w="229" w:type="pct"/>
            <w:tcBorders>
              <w:top w:val="nil"/>
              <w:left w:val="nil"/>
              <w:bottom w:val="single" w:sz="4" w:space="0" w:color="auto"/>
              <w:right w:val="single" w:sz="4" w:space="0" w:color="auto"/>
            </w:tcBorders>
            <w:shd w:val="clear" w:color="auto" w:fill="auto"/>
            <w:vAlign w:val="center"/>
            <w:hideMark/>
          </w:tcPr>
          <w:p w14:paraId="4BEEE4C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满意度指标</w:t>
            </w:r>
          </w:p>
        </w:tc>
        <w:tc>
          <w:tcPr>
            <w:tcW w:w="230" w:type="pct"/>
            <w:tcBorders>
              <w:top w:val="nil"/>
              <w:left w:val="nil"/>
              <w:bottom w:val="single" w:sz="4" w:space="0" w:color="auto"/>
              <w:right w:val="single" w:sz="4" w:space="0" w:color="auto"/>
            </w:tcBorders>
            <w:shd w:val="clear" w:color="auto" w:fill="auto"/>
            <w:vAlign w:val="center"/>
            <w:hideMark/>
          </w:tcPr>
          <w:p w14:paraId="26CAC06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满意度指标</w:t>
            </w:r>
          </w:p>
        </w:tc>
        <w:tc>
          <w:tcPr>
            <w:tcW w:w="210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94F8"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7AB6C35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3" w:type="pct"/>
            <w:tcBorders>
              <w:top w:val="nil"/>
              <w:left w:val="nil"/>
              <w:bottom w:val="single" w:sz="4" w:space="0" w:color="auto"/>
              <w:right w:val="single" w:sz="4" w:space="0" w:color="auto"/>
            </w:tcBorders>
            <w:shd w:val="clear" w:color="auto" w:fill="auto"/>
            <w:vAlign w:val="center"/>
            <w:hideMark/>
          </w:tcPr>
          <w:p w14:paraId="5071956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07CBF4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69" w:type="pct"/>
            <w:gridSpan w:val="2"/>
            <w:tcBorders>
              <w:top w:val="single" w:sz="4" w:space="0" w:color="auto"/>
              <w:left w:val="nil"/>
              <w:bottom w:val="single" w:sz="4" w:space="0" w:color="auto"/>
              <w:right w:val="single" w:sz="4" w:space="0" w:color="000000"/>
            </w:tcBorders>
            <w:shd w:val="clear" w:color="auto" w:fill="auto"/>
            <w:vAlign w:val="center"/>
            <w:hideMark/>
          </w:tcPr>
          <w:p w14:paraId="3CC29EC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1151CA3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9C6F02E" w14:textId="77777777" w:rsidR="00F041D1" w:rsidRPr="00F041D1" w:rsidRDefault="00F041D1" w:rsidP="00F041D1">
            <w:pPr>
              <w:widowControl/>
              <w:jc w:val="left"/>
              <w:rPr>
                <w:rFonts w:eastAsia="Times New Roman"/>
                <w:kern w:val="0"/>
                <w:sz w:val="20"/>
                <w:szCs w:val="20"/>
              </w:rPr>
            </w:pPr>
          </w:p>
        </w:tc>
      </w:tr>
      <w:tr w:rsidR="00F041D1" w:rsidRPr="00F041D1" w14:paraId="12FBD7FD" w14:textId="77777777" w:rsidTr="009079E1">
        <w:trPr>
          <w:trHeight w:val="280"/>
        </w:trPr>
        <w:tc>
          <w:tcPr>
            <w:tcW w:w="356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CB639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73B9283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2148D06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100分</w:t>
            </w:r>
          </w:p>
        </w:tc>
        <w:tc>
          <w:tcPr>
            <w:tcW w:w="642" w:type="pct"/>
            <w:gridSpan w:val="2"/>
            <w:tcBorders>
              <w:top w:val="single" w:sz="4" w:space="0" w:color="auto"/>
              <w:left w:val="nil"/>
              <w:bottom w:val="single" w:sz="4" w:space="0" w:color="auto"/>
              <w:right w:val="single" w:sz="4" w:space="0" w:color="auto"/>
            </w:tcBorders>
            <w:shd w:val="clear" w:color="auto" w:fill="auto"/>
            <w:vAlign w:val="center"/>
            <w:hideMark/>
          </w:tcPr>
          <w:p w14:paraId="016EB9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FC4FBC8" w14:textId="77777777" w:rsidR="00F041D1" w:rsidRPr="00F041D1" w:rsidRDefault="00F041D1" w:rsidP="00F041D1">
            <w:pPr>
              <w:widowControl/>
              <w:jc w:val="left"/>
              <w:rPr>
                <w:rFonts w:eastAsia="Times New Roman"/>
                <w:kern w:val="0"/>
                <w:sz w:val="20"/>
                <w:szCs w:val="20"/>
              </w:rPr>
            </w:pPr>
          </w:p>
        </w:tc>
      </w:tr>
    </w:tbl>
    <w:p w14:paraId="2A58A26F" w14:textId="77777777" w:rsidR="00F041D1" w:rsidRDefault="00F041D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40"/>
        <w:gridCol w:w="444"/>
        <w:gridCol w:w="451"/>
        <w:gridCol w:w="1176"/>
        <w:gridCol w:w="1238"/>
        <w:gridCol w:w="603"/>
        <w:gridCol w:w="816"/>
        <w:gridCol w:w="718"/>
        <w:gridCol w:w="314"/>
        <w:gridCol w:w="249"/>
        <w:gridCol w:w="216"/>
        <w:gridCol w:w="432"/>
        <w:gridCol w:w="484"/>
        <w:gridCol w:w="719"/>
        <w:gridCol w:w="222"/>
      </w:tblGrid>
      <w:tr w:rsidR="00F041D1" w:rsidRPr="00F041D1" w14:paraId="223F7922" w14:textId="77777777" w:rsidTr="009079E1">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D946DA7" w14:textId="77777777" w:rsidR="00F041D1" w:rsidRPr="00F041D1" w:rsidRDefault="00F041D1" w:rsidP="00F041D1">
            <w:pPr>
              <w:widowControl/>
              <w:jc w:val="center"/>
              <w:rPr>
                <w:rFonts w:ascii="宋体" w:hAnsi="宋体" w:cs="宋体" w:hint="eastAsia"/>
                <w:b/>
                <w:bCs/>
                <w:color w:val="000000"/>
                <w:kern w:val="0"/>
                <w:sz w:val="32"/>
                <w:szCs w:val="32"/>
              </w:rPr>
            </w:pPr>
            <w:r w:rsidRPr="00F041D1">
              <w:rPr>
                <w:rFonts w:ascii="宋体" w:hAnsi="宋体" w:cs="宋体" w:hint="eastAsia"/>
                <w:b/>
                <w:bCs/>
                <w:color w:val="000000"/>
                <w:kern w:val="0"/>
                <w:sz w:val="32"/>
                <w:szCs w:val="32"/>
              </w:rPr>
              <w:t>项目支出绩效自评表</w:t>
            </w:r>
          </w:p>
        </w:tc>
      </w:tr>
      <w:tr w:rsidR="00F041D1" w:rsidRPr="00F041D1" w14:paraId="20FDDC7E" w14:textId="77777777" w:rsidTr="009079E1">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16E28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(2023年度)</w:t>
            </w:r>
          </w:p>
        </w:tc>
      </w:tr>
      <w:tr w:rsidR="00F041D1" w:rsidRPr="00F041D1" w14:paraId="5DB79BD3" w14:textId="77777777" w:rsidTr="009079E1">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09A2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项目名称</w:t>
            </w:r>
          </w:p>
        </w:tc>
        <w:tc>
          <w:tcPr>
            <w:tcW w:w="4351" w:type="pct"/>
            <w:gridSpan w:val="12"/>
            <w:tcBorders>
              <w:top w:val="single" w:sz="4" w:space="0" w:color="auto"/>
              <w:left w:val="nil"/>
              <w:bottom w:val="single" w:sz="4" w:space="0" w:color="auto"/>
              <w:right w:val="single" w:sz="4" w:space="0" w:color="000000"/>
            </w:tcBorders>
            <w:shd w:val="clear" w:color="auto" w:fill="auto"/>
            <w:vAlign w:val="center"/>
            <w:hideMark/>
          </w:tcPr>
          <w:p w14:paraId="20259AF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重大传染病防控经费项目</w:t>
            </w:r>
          </w:p>
        </w:tc>
      </w:tr>
      <w:tr w:rsidR="00F041D1" w:rsidRPr="00F041D1" w14:paraId="7831CA1F" w14:textId="77777777" w:rsidTr="009079E1">
        <w:trPr>
          <w:gridAfter w:val="1"/>
          <w:wAfter w:w="130" w:type="pct"/>
          <w:trHeight w:val="280"/>
        </w:trPr>
        <w:tc>
          <w:tcPr>
            <w:tcW w:w="5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1C52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主管部门</w:t>
            </w:r>
          </w:p>
        </w:tc>
        <w:tc>
          <w:tcPr>
            <w:tcW w:w="2514" w:type="pct"/>
            <w:gridSpan w:val="5"/>
            <w:tcBorders>
              <w:top w:val="single" w:sz="4" w:space="0" w:color="auto"/>
              <w:left w:val="nil"/>
              <w:bottom w:val="single" w:sz="4" w:space="0" w:color="auto"/>
              <w:right w:val="single" w:sz="4" w:space="0" w:color="auto"/>
            </w:tcBorders>
            <w:shd w:val="clear" w:color="auto" w:fill="auto"/>
            <w:vAlign w:val="center"/>
            <w:hideMark/>
          </w:tcPr>
          <w:p w14:paraId="5B55E274" w14:textId="079BA178"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08DD623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实施单位</w:t>
            </w:r>
          </w:p>
        </w:tc>
        <w:tc>
          <w:tcPr>
            <w:tcW w:w="1231" w:type="pct"/>
            <w:gridSpan w:val="5"/>
            <w:tcBorders>
              <w:top w:val="single" w:sz="4" w:space="0" w:color="auto"/>
              <w:left w:val="nil"/>
              <w:bottom w:val="single" w:sz="4" w:space="0" w:color="auto"/>
              <w:right w:val="single" w:sz="4" w:space="0" w:color="auto"/>
            </w:tcBorders>
            <w:shd w:val="clear" w:color="auto" w:fill="auto"/>
            <w:vAlign w:val="center"/>
            <w:hideMark/>
          </w:tcPr>
          <w:p w14:paraId="300CDAC7" w14:textId="03096B86"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木垒</w:t>
            </w:r>
            <w:proofErr w:type="gramStart"/>
            <w:r w:rsidRPr="00F041D1">
              <w:rPr>
                <w:rFonts w:ascii="宋体" w:hAnsi="宋体" w:cs="宋体" w:hint="eastAsia"/>
                <w:color w:val="000000"/>
                <w:kern w:val="0"/>
                <w:sz w:val="20"/>
                <w:szCs w:val="20"/>
              </w:rPr>
              <w:t>县疾控中心</w:t>
            </w:r>
            <w:proofErr w:type="gramEnd"/>
          </w:p>
        </w:tc>
      </w:tr>
      <w:tr w:rsidR="00F041D1" w:rsidRPr="00F041D1" w14:paraId="16236545" w14:textId="77777777" w:rsidTr="009079E1">
        <w:trPr>
          <w:gridAfter w:val="1"/>
          <w:wAfter w:w="130" w:type="pct"/>
          <w:trHeight w:val="520"/>
        </w:trPr>
        <w:tc>
          <w:tcPr>
            <w:tcW w:w="5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4128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项目资金</w:t>
            </w:r>
            <w:r w:rsidRPr="00F041D1">
              <w:rPr>
                <w:rFonts w:ascii="宋体" w:hAnsi="宋体" w:cs="宋体" w:hint="eastAsia"/>
                <w:color w:val="000000"/>
                <w:kern w:val="0"/>
                <w:sz w:val="20"/>
                <w:szCs w:val="20"/>
              </w:rPr>
              <w:br/>
              <w:t>（万元）</w:t>
            </w: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67E89ED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26" w:type="pct"/>
            <w:tcBorders>
              <w:top w:val="nil"/>
              <w:left w:val="nil"/>
              <w:bottom w:val="single" w:sz="4" w:space="0" w:color="auto"/>
              <w:right w:val="single" w:sz="4" w:space="0" w:color="auto"/>
            </w:tcBorders>
            <w:shd w:val="clear" w:color="auto" w:fill="auto"/>
            <w:vAlign w:val="center"/>
            <w:hideMark/>
          </w:tcPr>
          <w:p w14:paraId="62225BF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5B3020D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全年预算数</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60681AA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全年执行数</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14D3C7B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A0CCA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D73BF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r>
      <w:tr w:rsidR="00F041D1" w:rsidRPr="00F041D1" w14:paraId="616A17C4" w14:textId="77777777" w:rsidTr="009079E1">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66F0BDF1" w14:textId="77777777" w:rsidR="00F041D1" w:rsidRPr="00F041D1" w:rsidRDefault="00F041D1" w:rsidP="00F041D1">
            <w:pPr>
              <w:widowControl/>
              <w:jc w:val="left"/>
              <w:rPr>
                <w:rFonts w:ascii="宋体" w:hAnsi="宋体" w:cs="宋体" w:hint="eastAsia"/>
                <w:color w:val="000000"/>
                <w:kern w:val="0"/>
                <w:sz w:val="20"/>
                <w:szCs w:val="20"/>
              </w:rPr>
            </w:pP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3CB3A80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年度资金总额</w:t>
            </w:r>
          </w:p>
        </w:tc>
        <w:tc>
          <w:tcPr>
            <w:tcW w:w="726" w:type="pct"/>
            <w:tcBorders>
              <w:top w:val="nil"/>
              <w:left w:val="nil"/>
              <w:bottom w:val="single" w:sz="4" w:space="0" w:color="auto"/>
              <w:right w:val="single" w:sz="4" w:space="0" w:color="auto"/>
            </w:tcBorders>
            <w:shd w:val="clear" w:color="auto" w:fill="auto"/>
            <w:vAlign w:val="center"/>
            <w:hideMark/>
          </w:tcPr>
          <w:p w14:paraId="534220C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145.08</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2AF180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0DD1723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37184BF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278A0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9E781C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10.00</w:t>
            </w:r>
          </w:p>
        </w:tc>
      </w:tr>
      <w:tr w:rsidR="00F041D1" w:rsidRPr="00F041D1" w14:paraId="6279FEFB" w14:textId="77777777" w:rsidTr="009079E1">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3E1E92B2" w14:textId="77777777" w:rsidR="00F041D1" w:rsidRPr="00F041D1" w:rsidRDefault="00F041D1" w:rsidP="00F041D1">
            <w:pPr>
              <w:widowControl/>
              <w:jc w:val="left"/>
              <w:rPr>
                <w:rFonts w:ascii="宋体" w:hAnsi="宋体" w:cs="宋体" w:hint="eastAsia"/>
                <w:color w:val="000000"/>
                <w:kern w:val="0"/>
                <w:sz w:val="20"/>
                <w:szCs w:val="20"/>
              </w:rPr>
            </w:pP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35EE7DF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其中：当年财政拨款</w:t>
            </w:r>
          </w:p>
        </w:tc>
        <w:tc>
          <w:tcPr>
            <w:tcW w:w="726" w:type="pct"/>
            <w:tcBorders>
              <w:top w:val="nil"/>
              <w:left w:val="nil"/>
              <w:bottom w:val="single" w:sz="4" w:space="0" w:color="auto"/>
              <w:right w:val="single" w:sz="4" w:space="0" w:color="auto"/>
            </w:tcBorders>
            <w:shd w:val="clear" w:color="auto" w:fill="auto"/>
            <w:vAlign w:val="center"/>
            <w:hideMark/>
          </w:tcPr>
          <w:p w14:paraId="1964767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145.08</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3E22142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3C6C740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131.55</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27AC62E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B59EA8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3878EB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01DBA25E" w14:textId="77777777" w:rsidTr="009079E1">
        <w:trPr>
          <w:gridAfter w:val="1"/>
          <w:wAfter w:w="130" w:type="pct"/>
          <w:trHeight w:val="440"/>
        </w:trPr>
        <w:tc>
          <w:tcPr>
            <w:tcW w:w="519" w:type="pct"/>
            <w:gridSpan w:val="2"/>
            <w:vMerge/>
            <w:tcBorders>
              <w:top w:val="single" w:sz="4" w:space="0" w:color="auto"/>
              <w:left w:val="single" w:sz="4" w:space="0" w:color="auto"/>
              <w:bottom w:val="single" w:sz="4" w:space="0" w:color="auto"/>
              <w:right w:val="single" w:sz="4" w:space="0" w:color="auto"/>
            </w:tcBorders>
            <w:vAlign w:val="center"/>
            <w:hideMark/>
          </w:tcPr>
          <w:p w14:paraId="43681F40" w14:textId="77777777" w:rsidR="00F041D1" w:rsidRPr="00F041D1" w:rsidRDefault="00F041D1" w:rsidP="00F041D1">
            <w:pPr>
              <w:widowControl/>
              <w:jc w:val="left"/>
              <w:rPr>
                <w:rFonts w:ascii="宋体" w:hAnsi="宋体" w:cs="宋体" w:hint="eastAsia"/>
                <w:color w:val="000000"/>
                <w:kern w:val="0"/>
                <w:sz w:val="20"/>
                <w:szCs w:val="20"/>
              </w:rPr>
            </w:pPr>
          </w:p>
        </w:tc>
        <w:tc>
          <w:tcPr>
            <w:tcW w:w="955" w:type="pct"/>
            <w:gridSpan w:val="2"/>
            <w:tcBorders>
              <w:top w:val="single" w:sz="4" w:space="0" w:color="auto"/>
              <w:left w:val="nil"/>
              <w:bottom w:val="single" w:sz="4" w:space="0" w:color="auto"/>
              <w:right w:val="single" w:sz="4" w:space="0" w:color="auto"/>
            </w:tcBorders>
            <w:shd w:val="clear" w:color="auto" w:fill="auto"/>
            <w:vAlign w:val="center"/>
            <w:hideMark/>
          </w:tcPr>
          <w:p w14:paraId="0C83B3CB" w14:textId="227407A8"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其他资金　</w:t>
            </w:r>
          </w:p>
        </w:tc>
        <w:tc>
          <w:tcPr>
            <w:tcW w:w="726" w:type="pct"/>
            <w:tcBorders>
              <w:top w:val="nil"/>
              <w:left w:val="nil"/>
              <w:bottom w:val="single" w:sz="4" w:space="0" w:color="auto"/>
              <w:right w:val="single" w:sz="4" w:space="0" w:color="auto"/>
            </w:tcBorders>
            <w:shd w:val="clear" w:color="auto" w:fill="auto"/>
            <w:vAlign w:val="center"/>
            <w:hideMark/>
          </w:tcPr>
          <w:p w14:paraId="3395288C" w14:textId="36BB0C16"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C41465E" w14:textId="0E2B72AA"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605" w:type="pct"/>
            <w:gridSpan w:val="2"/>
            <w:tcBorders>
              <w:top w:val="single" w:sz="4" w:space="0" w:color="auto"/>
              <w:left w:val="nil"/>
              <w:bottom w:val="single" w:sz="4" w:space="0" w:color="auto"/>
              <w:right w:val="single" w:sz="4" w:space="0" w:color="auto"/>
            </w:tcBorders>
            <w:shd w:val="clear" w:color="auto" w:fill="auto"/>
            <w:vAlign w:val="center"/>
            <w:hideMark/>
          </w:tcPr>
          <w:p w14:paraId="6F35773C" w14:textId="66444F4F"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0.00</w:t>
            </w:r>
          </w:p>
        </w:tc>
        <w:tc>
          <w:tcPr>
            <w:tcW w:w="273" w:type="pct"/>
            <w:gridSpan w:val="2"/>
            <w:tcBorders>
              <w:top w:val="single" w:sz="4" w:space="0" w:color="auto"/>
              <w:left w:val="nil"/>
              <w:bottom w:val="single" w:sz="4" w:space="0" w:color="auto"/>
              <w:right w:val="single" w:sz="4" w:space="0" w:color="auto"/>
            </w:tcBorders>
            <w:shd w:val="clear" w:color="auto" w:fill="auto"/>
            <w:vAlign w:val="center"/>
            <w:hideMark/>
          </w:tcPr>
          <w:p w14:paraId="712C38F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89386B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EA52DD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w:t>
            </w:r>
          </w:p>
        </w:tc>
      </w:tr>
      <w:tr w:rsidR="00F041D1" w:rsidRPr="00F041D1" w14:paraId="0F1555C4" w14:textId="77777777" w:rsidTr="009079E1">
        <w:trPr>
          <w:gridAfter w:val="1"/>
          <w:wAfter w:w="130" w:type="pct"/>
          <w:trHeight w:val="28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61F091C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年度总体目标</w:t>
            </w:r>
          </w:p>
        </w:tc>
        <w:tc>
          <w:tcPr>
            <w:tcW w:w="2775" w:type="pct"/>
            <w:gridSpan w:val="6"/>
            <w:tcBorders>
              <w:top w:val="single" w:sz="4" w:space="0" w:color="auto"/>
              <w:left w:val="nil"/>
              <w:bottom w:val="single" w:sz="4" w:space="0" w:color="auto"/>
              <w:right w:val="single" w:sz="4" w:space="0" w:color="auto"/>
            </w:tcBorders>
            <w:shd w:val="clear" w:color="auto" w:fill="auto"/>
            <w:vAlign w:val="center"/>
            <w:hideMark/>
          </w:tcPr>
          <w:p w14:paraId="6515E19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预期目标</w:t>
            </w:r>
          </w:p>
        </w:tc>
        <w:tc>
          <w:tcPr>
            <w:tcW w:w="1836" w:type="pct"/>
            <w:gridSpan w:val="7"/>
            <w:tcBorders>
              <w:top w:val="single" w:sz="4" w:space="0" w:color="auto"/>
              <w:left w:val="nil"/>
              <w:bottom w:val="single" w:sz="4" w:space="0" w:color="auto"/>
              <w:right w:val="single" w:sz="4" w:space="0" w:color="auto"/>
            </w:tcBorders>
            <w:shd w:val="clear" w:color="auto" w:fill="auto"/>
            <w:vAlign w:val="center"/>
            <w:hideMark/>
          </w:tcPr>
          <w:p w14:paraId="137BCA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实际完成情况</w:t>
            </w:r>
          </w:p>
        </w:tc>
      </w:tr>
      <w:tr w:rsidR="00F041D1" w:rsidRPr="00F041D1" w14:paraId="1F3B721D" w14:textId="77777777" w:rsidTr="009079E1">
        <w:trPr>
          <w:gridAfter w:val="1"/>
          <w:wAfter w:w="130" w:type="pct"/>
          <w:trHeight w:val="540"/>
        </w:trPr>
        <w:tc>
          <w:tcPr>
            <w:tcW w:w="259" w:type="pct"/>
            <w:vMerge/>
            <w:tcBorders>
              <w:top w:val="nil"/>
              <w:left w:val="single" w:sz="4" w:space="0" w:color="auto"/>
              <w:bottom w:val="single" w:sz="4" w:space="0" w:color="auto"/>
              <w:right w:val="single" w:sz="4" w:space="0" w:color="auto"/>
            </w:tcBorders>
            <w:vAlign w:val="center"/>
            <w:hideMark/>
          </w:tcPr>
          <w:p w14:paraId="408806F0" w14:textId="77777777" w:rsidR="00F041D1" w:rsidRPr="00F041D1" w:rsidRDefault="00F041D1" w:rsidP="00F041D1">
            <w:pPr>
              <w:widowControl/>
              <w:jc w:val="left"/>
              <w:rPr>
                <w:rFonts w:ascii="宋体" w:hAnsi="宋体" w:cs="宋体" w:hint="eastAsia"/>
                <w:color w:val="000000"/>
                <w:kern w:val="0"/>
                <w:sz w:val="20"/>
                <w:szCs w:val="20"/>
              </w:rPr>
            </w:pPr>
          </w:p>
        </w:tc>
        <w:tc>
          <w:tcPr>
            <w:tcW w:w="2775" w:type="pct"/>
            <w:gridSpan w:val="6"/>
            <w:tcBorders>
              <w:top w:val="single" w:sz="4" w:space="0" w:color="auto"/>
              <w:left w:val="nil"/>
              <w:bottom w:val="single" w:sz="4" w:space="0" w:color="auto"/>
              <w:right w:val="single" w:sz="4" w:space="0" w:color="000000"/>
            </w:tcBorders>
            <w:shd w:val="clear" w:color="auto" w:fill="auto"/>
            <w:hideMark/>
          </w:tcPr>
          <w:p w14:paraId="3D7EEAA6"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依据昌</w:t>
            </w:r>
            <w:proofErr w:type="gramStart"/>
            <w:r w:rsidRPr="00F041D1">
              <w:rPr>
                <w:rFonts w:ascii="宋体" w:hAnsi="宋体" w:cs="宋体" w:hint="eastAsia"/>
                <w:color w:val="000000"/>
                <w:kern w:val="0"/>
                <w:sz w:val="20"/>
                <w:szCs w:val="20"/>
              </w:rPr>
              <w:t>州财社</w:t>
            </w:r>
            <w:proofErr w:type="gramEnd"/>
            <w:r w:rsidRPr="00F041D1">
              <w:rPr>
                <w:rFonts w:ascii="宋体" w:hAnsi="宋体" w:cs="宋体" w:hint="eastAsia"/>
                <w:color w:val="000000"/>
                <w:kern w:val="0"/>
                <w:sz w:val="20"/>
                <w:szCs w:val="20"/>
              </w:rPr>
              <w:t>（2022年）54号2022年中央财政重大传染病防控经费（第二批）和</w:t>
            </w:r>
            <w:proofErr w:type="gramStart"/>
            <w:r w:rsidRPr="00F041D1">
              <w:rPr>
                <w:rFonts w:ascii="宋体" w:hAnsi="宋体" w:cs="宋体" w:hint="eastAsia"/>
                <w:color w:val="000000"/>
                <w:kern w:val="0"/>
                <w:sz w:val="20"/>
                <w:szCs w:val="20"/>
              </w:rPr>
              <w:t>昌州</w:t>
            </w:r>
            <w:proofErr w:type="gramEnd"/>
            <w:r w:rsidRPr="00F041D1">
              <w:rPr>
                <w:rFonts w:ascii="宋体" w:hAnsi="宋体" w:cs="宋体" w:hint="eastAsia"/>
                <w:color w:val="000000"/>
                <w:kern w:val="0"/>
                <w:sz w:val="20"/>
                <w:szCs w:val="20"/>
              </w:rPr>
              <w:t>财社（2022年）70号《关于提前下达2022年中央重大传染病防控经费预算的通知》及昌</w:t>
            </w:r>
            <w:proofErr w:type="gramStart"/>
            <w:r w:rsidRPr="00F041D1">
              <w:rPr>
                <w:rFonts w:ascii="宋体" w:hAnsi="宋体" w:cs="宋体" w:hint="eastAsia"/>
                <w:color w:val="000000"/>
                <w:kern w:val="0"/>
                <w:sz w:val="20"/>
                <w:szCs w:val="20"/>
              </w:rPr>
              <w:t>州财社</w:t>
            </w:r>
            <w:proofErr w:type="gramEnd"/>
            <w:r w:rsidRPr="00F041D1">
              <w:rPr>
                <w:rFonts w:ascii="宋体" w:hAnsi="宋体" w:cs="宋体" w:hint="eastAsia"/>
                <w:color w:val="000000"/>
                <w:kern w:val="0"/>
                <w:sz w:val="20"/>
                <w:szCs w:val="20"/>
              </w:rPr>
              <w:t>（2021）89号2022年重大传染病防控经费，木垒</w:t>
            </w:r>
            <w:proofErr w:type="gramStart"/>
            <w:r w:rsidRPr="00F041D1">
              <w:rPr>
                <w:rFonts w:ascii="宋体" w:hAnsi="宋体" w:cs="宋体" w:hint="eastAsia"/>
                <w:color w:val="000000"/>
                <w:kern w:val="0"/>
                <w:sz w:val="20"/>
                <w:szCs w:val="20"/>
              </w:rPr>
              <w:t>县疾病</w:t>
            </w:r>
            <w:proofErr w:type="gramEnd"/>
            <w:r w:rsidRPr="00F041D1">
              <w:rPr>
                <w:rFonts w:ascii="宋体" w:hAnsi="宋体" w:cs="宋体" w:hint="eastAsia"/>
                <w:color w:val="000000"/>
                <w:kern w:val="0"/>
                <w:sz w:val="20"/>
                <w:szCs w:val="20"/>
              </w:rPr>
              <w:t>预防控制中心使用重大传染病防控经费131.55万元，开展重大传染病防控工作，通过冷链转运，保证疫苗质量，以预防和控制特定传染病的发生和流行；通过结核病、艾滋病、</w:t>
            </w:r>
            <w:r w:rsidRPr="00F041D1">
              <w:rPr>
                <w:rFonts w:ascii="宋体" w:hAnsi="宋体" w:cs="宋体" w:hint="eastAsia"/>
                <w:color w:val="000000"/>
                <w:kern w:val="0"/>
                <w:sz w:val="20"/>
                <w:szCs w:val="20"/>
              </w:rPr>
              <w:lastRenderedPageBreak/>
              <w:t>包虫病筛查、患者服用药物，提升防治工作质量，降低结核病发病和死亡；通过精神卫生工作，保证精神障碍患者享受精神卫生服务，维护和促进患者心理健康。</w:t>
            </w:r>
          </w:p>
        </w:tc>
        <w:tc>
          <w:tcPr>
            <w:tcW w:w="1836" w:type="pct"/>
            <w:gridSpan w:val="7"/>
            <w:tcBorders>
              <w:top w:val="single" w:sz="4" w:space="0" w:color="auto"/>
              <w:left w:val="nil"/>
              <w:bottom w:val="single" w:sz="4" w:space="0" w:color="auto"/>
              <w:right w:val="single" w:sz="4" w:space="0" w:color="000000"/>
            </w:tcBorders>
            <w:shd w:val="clear" w:color="auto" w:fill="auto"/>
            <w:hideMark/>
          </w:tcPr>
          <w:p w14:paraId="48FCA464"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截止2023年12月31日，本单位已完成结核病筛查学生人数1892人，包虫病B超筛查人数7000人，血清学辅助诊断人数30人，结核病、包虫病患者规范管理率95%，通过结核病、艾滋病、包虫病筛查、患者服用药物，提升防治工作质量，降低结核病发病和死亡；通过</w:t>
            </w:r>
            <w:r w:rsidRPr="00F041D1">
              <w:rPr>
                <w:rFonts w:ascii="宋体" w:hAnsi="宋体" w:cs="宋体" w:hint="eastAsia"/>
                <w:color w:val="000000"/>
                <w:kern w:val="0"/>
                <w:sz w:val="20"/>
                <w:szCs w:val="20"/>
              </w:rPr>
              <w:lastRenderedPageBreak/>
              <w:t>精神卫生工作，保证精神障碍患者享受精神卫生服务，维护和促进患者心理健康。</w:t>
            </w:r>
          </w:p>
        </w:tc>
      </w:tr>
      <w:tr w:rsidR="00F041D1" w:rsidRPr="00F041D1" w14:paraId="0D0952B7" w14:textId="77777777" w:rsidTr="009079E1">
        <w:trPr>
          <w:gridAfter w:val="1"/>
          <w:wAfter w:w="130" w:type="pct"/>
          <w:trHeight w:val="312"/>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4695779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 xml:space="preserve">　</w:t>
            </w: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6F19800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一级指标</w:t>
            </w:r>
          </w:p>
        </w:tc>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14:paraId="40521BE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6761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77EC46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3E5EBA9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实际完成值</w:t>
            </w:r>
          </w:p>
        </w:tc>
        <w:tc>
          <w:tcPr>
            <w:tcW w:w="33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29624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分值</w:t>
            </w:r>
          </w:p>
        </w:tc>
        <w:tc>
          <w:tcPr>
            <w:tcW w:w="3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AB86A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得分</w:t>
            </w:r>
          </w:p>
        </w:tc>
        <w:tc>
          <w:tcPr>
            <w:tcW w:w="70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94DC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偏差原因分析及改进措施</w:t>
            </w:r>
          </w:p>
        </w:tc>
      </w:tr>
      <w:tr w:rsidR="00F041D1" w:rsidRPr="00F041D1" w14:paraId="5466AE45" w14:textId="77777777" w:rsidTr="009079E1">
        <w:trPr>
          <w:trHeight w:val="280"/>
        </w:trPr>
        <w:tc>
          <w:tcPr>
            <w:tcW w:w="259" w:type="pct"/>
            <w:vMerge/>
            <w:tcBorders>
              <w:top w:val="nil"/>
              <w:left w:val="single" w:sz="4" w:space="0" w:color="auto"/>
              <w:bottom w:val="single" w:sz="4" w:space="0" w:color="auto"/>
              <w:right w:val="single" w:sz="4" w:space="0" w:color="auto"/>
            </w:tcBorders>
            <w:vAlign w:val="center"/>
            <w:hideMark/>
          </w:tcPr>
          <w:p w14:paraId="39B6E948"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39204ED7"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vMerge/>
            <w:tcBorders>
              <w:top w:val="nil"/>
              <w:left w:val="single" w:sz="4" w:space="0" w:color="auto"/>
              <w:bottom w:val="single" w:sz="4" w:space="0" w:color="auto"/>
              <w:right w:val="single" w:sz="4" w:space="0" w:color="auto"/>
            </w:tcBorders>
            <w:vAlign w:val="center"/>
            <w:hideMark/>
          </w:tcPr>
          <w:p w14:paraId="277D6639" w14:textId="77777777" w:rsidR="00F041D1" w:rsidRPr="00F041D1" w:rsidRDefault="00F041D1" w:rsidP="00F041D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0C76390" w14:textId="77777777" w:rsidR="00F041D1" w:rsidRPr="00F041D1" w:rsidRDefault="00F041D1" w:rsidP="00F041D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C435065" w14:textId="77777777" w:rsidR="00F041D1" w:rsidRPr="00F041D1" w:rsidRDefault="00F041D1" w:rsidP="00F041D1">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4D701EAA" w14:textId="77777777" w:rsidR="00F041D1" w:rsidRPr="00F041D1" w:rsidRDefault="00F041D1" w:rsidP="00F041D1">
            <w:pPr>
              <w:widowControl/>
              <w:jc w:val="left"/>
              <w:rPr>
                <w:rFonts w:ascii="宋体" w:hAnsi="宋体" w:cs="宋体" w:hint="eastAsia"/>
                <w:color w:val="000000"/>
                <w:kern w:val="0"/>
                <w:sz w:val="20"/>
                <w:szCs w:val="20"/>
              </w:rPr>
            </w:pPr>
          </w:p>
        </w:tc>
        <w:tc>
          <w:tcPr>
            <w:tcW w:w="330" w:type="pct"/>
            <w:gridSpan w:val="2"/>
            <w:vMerge/>
            <w:tcBorders>
              <w:top w:val="single" w:sz="4" w:space="0" w:color="auto"/>
              <w:left w:val="single" w:sz="4" w:space="0" w:color="auto"/>
              <w:bottom w:val="single" w:sz="4" w:space="0" w:color="auto"/>
              <w:right w:val="single" w:sz="4" w:space="0" w:color="auto"/>
            </w:tcBorders>
            <w:vAlign w:val="center"/>
            <w:hideMark/>
          </w:tcPr>
          <w:p w14:paraId="61552FC8" w14:textId="77777777" w:rsidR="00F041D1" w:rsidRPr="00F041D1" w:rsidRDefault="00F041D1" w:rsidP="00F041D1">
            <w:pPr>
              <w:widowControl/>
              <w:jc w:val="left"/>
              <w:rPr>
                <w:rFonts w:ascii="宋体" w:hAnsi="宋体" w:cs="宋体" w:hint="eastAsia"/>
                <w:color w:val="000000"/>
                <w:kern w:val="0"/>
                <w:sz w:val="20"/>
                <w:szCs w:val="20"/>
              </w:rPr>
            </w:pPr>
          </w:p>
        </w:tc>
        <w:tc>
          <w:tcPr>
            <w:tcW w:w="380" w:type="pct"/>
            <w:gridSpan w:val="2"/>
            <w:vMerge/>
            <w:tcBorders>
              <w:top w:val="single" w:sz="4" w:space="0" w:color="auto"/>
              <w:left w:val="single" w:sz="4" w:space="0" w:color="auto"/>
              <w:bottom w:val="single" w:sz="4" w:space="0" w:color="auto"/>
              <w:right w:val="single" w:sz="4" w:space="0" w:color="auto"/>
            </w:tcBorders>
            <w:vAlign w:val="center"/>
            <w:hideMark/>
          </w:tcPr>
          <w:p w14:paraId="1C16E533" w14:textId="77777777" w:rsidR="00F041D1" w:rsidRPr="00F041D1" w:rsidRDefault="00F041D1" w:rsidP="00F041D1">
            <w:pPr>
              <w:widowControl/>
              <w:jc w:val="left"/>
              <w:rPr>
                <w:rFonts w:ascii="宋体" w:hAnsi="宋体" w:cs="宋体" w:hint="eastAsia"/>
                <w:color w:val="000000"/>
                <w:kern w:val="0"/>
                <w:sz w:val="20"/>
                <w:szCs w:val="20"/>
              </w:rPr>
            </w:pPr>
          </w:p>
        </w:tc>
        <w:tc>
          <w:tcPr>
            <w:tcW w:w="705" w:type="pct"/>
            <w:gridSpan w:val="2"/>
            <w:vMerge/>
            <w:tcBorders>
              <w:top w:val="single" w:sz="4" w:space="0" w:color="auto"/>
              <w:left w:val="single" w:sz="4" w:space="0" w:color="auto"/>
              <w:bottom w:val="single" w:sz="4" w:space="0" w:color="auto"/>
              <w:right w:val="single" w:sz="4" w:space="0" w:color="auto"/>
            </w:tcBorders>
            <w:vAlign w:val="center"/>
            <w:hideMark/>
          </w:tcPr>
          <w:p w14:paraId="35638B54" w14:textId="77777777" w:rsidR="00F041D1" w:rsidRPr="00F041D1" w:rsidRDefault="00F041D1" w:rsidP="00F041D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6E4D907" w14:textId="77777777" w:rsidR="00F041D1" w:rsidRPr="00F041D1" w:rsidRDefault="00F041D1" w:rsidP="00F041D1">
            <w:pPr>
              <w:widowControl/>
              <w:jc w:val="center"/>
              <w:rPr>
                <w:rFonts w:ascii="宋体" w:hAnsi="宋体" w:cs="宋体" w:hint="eastAsia"/>
                <w:color w:val="000000"/>
                <w:kern w:val="0"/>
                <w:sz w:val="20"/>
                <w:szCs w:val="20"/>
              </w:rPr>
            </w:pPr>
          </w:p>
        </w:tc>
      </w:tr>
      <w:tr w:rsidR="00F041D1" w:rsidRPr="00F041D1" w14:paraId="48756F8E" w14:textId="77777777" w:rsidTr="009079E1">
        <w:trPr>
          <w:trHeight w:val="400"/>
        </w:trPr>
        <w:tc>
          <w:tcPr>
            <w:tcW w:w="259" w:type="pct"/>
            <w:vMerge w:val="restart"/>
            <w:tcBorders>
              <w:top w:val="nil"/>
              <w:left w:val="single" w:sz="4" w:space="0" w:color="auto"/>
              <w:bottom w:val="single" w:sz="4" w:space="0" w:color="auto"/>
              <w:right w:val="single" w:sz="4" w:space="0" w:color="auto"/>
            </w:tcBorders>
            <w:shd w:val="clear" w:color="auto" w:fill="auto"/>
            <w:vAlign w:val="center"/>
            <w:hideMark/>
          </w:tcPr>
          <w:p w14:paraId="023866E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年度绩效指标完成情况</w:t>
            </w: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48D0A3F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产出指标</w:t>
            </w:r>
          </w:p>
        </w:tc>
        <w:tc>
          <w:tcPr>
            <w:tcW w:w="265" w:type="pct"/>
            <w:tcBorders>
              <w:top w:val="nil"/>
              <w:left w:val="nil"/>
              <w:bottom w:val="single" w:sz="4" w:space="0" w:color="auto"/>
              <w:right w:val="single" w:sz="4" w:space="0" w:color="auto"/>
            </w:tcBorders>
            <w:shd w:val="clear" w:color="auto" w:fill="auto"/>
            <w:vAlign w:val="center"/>
            <w:hideMark/>
          </w:tcPr>
          <w:p w14:paraId="072EA10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E49523"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结核病筛查学生人数</w:t>
            </w:r>
          </w:p>
        </w:tc>
        <w:tc>
          <w:tcPr>
            <w:tcW w:w="479" w:type="pct"/>
            <w:tcBorders>
              <w:top w:val="nil"/>
              <w:left w:val="nil"/>
              <w:bottom w:val="single" w:sz="4" w:space="0" w:color="auto"/>
              <w:right w:val="single" w:sz="4" w:space="0" w:color="auto"/>
            </w:tcBorders>
            <w:shd w:val="clear" w:color="auto" w:fill="auto"/>
            <w:vAlign w:val="center"/>
            <w:hideMark/>
          </w:tcPr>
          <w:p w14:paraId="363A22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&gt;=1892人</w:t>
            </w:r>
          </w:p>
        </w:tc>
        <w:tc>
          <w:tcPr>
            <w:tcW w:w="421" w:type="pct"/>
            <w:tcBorders>
              <w:top w:val="nil"/>
              <w:left w:val="nil"/>
              <w:bottom w:val="single" w:sz="4" w:space="0" w:color="auto"/>
              <w:right w:val="single" w:sz="4" w:space="0" w:color="auto"/>
            </w:tcBorders>
            <w:shd w:val="clear" w:color="auto" w:fill="auto"/>
            <w:vAlign w:val="center"/>
            <w:hideMark/>
          </w:tcPr>
          <w:p w14:paraId="6F46963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=1892人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1FDC32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F347CB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BA1789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C9CDA75" w14:textId="77777777" w:rsidR="00F041D1" w:rsidRPr="00F041D1" w:rsidRDefault="00F041D1" w:rsidP="00F041D1">
            <w:pPr>
              <w:widowControl/>
              <w:jc w:val="left"/>
              <w:rPr>
                <w:rFonts w:eastAsia="Times New Roman"/>
                <w:kern w:val="0"/>
                <w:sz w:val="20"/>
                <w:szCs w:val="20"/>
              </w:rPr>
            </w:pPr>
          </w:p>
        </w:tc>
      </w:tr>
      <w:tr w:rsidR="00F041D1" w:rsidRPr="00F041D1" w14:paraId="3C804237"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C456523"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D45E5A6"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D880D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84C070"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包虫病B超筛查人数</w:t>
            </w:r>
          </w:p>
        </w:tc>
        <w:tc>
          <w:tcPr>
            <w:tcW w:w="479" w:type="pct"/>
            <w:tcBorders>
              <w:top w:val="nil"/>
              <w:left w:val="nil"/>
              <w:bottom w:val="single" w:sz="4" w:space="0" w:color="auto"/>
              <w:right w:val="single" w:sz="4" w:space="0" w:color="auto"/>
            </w:tcBorders>
            <w:shd w:val="clear" w:color="auto" w:fill="auto"/>
            <w:vAlign w:val="center"/>
            <w:hideMark/>
          </w:tcPr>
          <w:p w14:paraId="1AD7774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&gt;=7000人</w:t>
            </w:r>
          </w:p>
        </w:tc>
        <w:tc>
          <w:tcPr>
            <w:tcW w:w="421" w:type="pct"/>
            <w:tcBorders>
              <w:top w:val="nil"/>
              <w:left w:val="nil"/>
              <w:bottom w:val="single" w:sz="4" w:space="0" w:color="auto"/>
              <w:right w:val="single" w:sz="4" w:space="0" w:color="auto"/>
            </w:tcBorders>
            <w:shd w:val="clear" w:color="auto" w:fill="auto"/>
            <w:vAlign w:val="center"/>
            <w:hideMark/>
          </w:tcPr>
          <w:p w14:paraId="5707E2E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=7000人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498279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C33686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B39192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885B511" w14:textId="77777777" w:rsidR="00F041D1" w:rsidRPr="00F041D1" w:rsidRDefault="00F041D1" w:rsidP="00F041D1">
            <w:pPr>
              <w:widowControl/>
              <w:jc w:val="left"/>
              <w:rPr>
                <w:rFonts w:eastAsia="Times New Roman"/>
                <w:kern w:val="0"/>
                <w:sz w:val="20"/>
                <w:szCs w:val="20"/>
              </w:rPr>
            </w:pPr>
          </w:p>
        </w:tc>
      </w:tr>
      <w:tr w:rsidR="00F041D1" w:rsidRPr="00F041D1" w14:paraId="41D90AE3"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1F790755"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011B0912"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537AC1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0C851"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血清学辅助诊断人数</w:t>
            </w:r>
          </w:p>
        </w:tc>
        <w:tc>
          <w:tcPr>
            <w:tcW w:w="479" w:type="pct"/>
            <w:tcBorders>
              <w:top w:val="nil"/>
              <w:left w:val="nil"/>
              <w:bottom w:val="single" w:sz="4" w:space="0" w:color="auto"/>
              <w:right w:val="single" w:sz="4" w:space="0" w:color="auto"/>
            </w:tcBorders>
            <w:shd w:val="clear" w:color="auto" w:fill="auto"/>
            <w:vAlign w:val="center"/>
            <w:hideMark/>
          </w:tcPr>
          <w:p w14:paraId="3BA19CF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&gt;=30人</w:t>
            </w:r>
          </w:p>
        </w:tc>
        <w:tc>
          <w:tcPr>
            <w:tcW w:w="421" w:type="pct"/>
            <w:tcBorders>
              <w:top w:val="nil"/>
              <w:left w:val="nil"/>
              <w:bottom w:val="single" w:sz="4" w:space="0" w:color="auto"/>
              <w:right w:val="single" w:sz="4" w:space="0" w:color="auto"/>
            </w:tcBorders>
            <w:shd w:val="clear" w:color="auto" w:fill="auto"/>
            <w:vAlign w:val="center"/>
            <w:hideMark/>
          </w:tcPr>
          <w:p w14:paraId="421023B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=30人</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00364DB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E4F339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F7B6C8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2023年未发生疑似病例，因此血清学辅助诊断人数为0.</w:t>
            </w:r>
          </w:p>
        </w:tc>
        <w:tc>
          <w:tcPr>
            <w:tcW w:w="130" w:type="pct"/>
            <w:vAlign w:val="center"/>
            <w:hideMark/>
          </w:tcPr>
          <w:p w14:paraId="3CFFF14E" w14:textId="77777777" w:rsidR="00F041D1" w:rsidRPr="00F041D1" w:rsidRDefault="00F041D1" w:rsidP="00F041D1">
            <w:pPr>
              <w:widowControl/>
              <w:jc w:val="left"/>
              <w:rPr>
                <w:rFonts w:eastAsia="Times New Roman"/>
                <w:kern w:val="0"/>
                <w:sz w:val="20"/>
                <w:szCs w:val="20"/>
              </w:rPr>
            </w:pPr>
          </w:p>
        </w:tc>
      </w:tr>
      <w:tr w:rsidR="00F041D1" w:rsidRPr="00F041D1" w14:paraId="0AC005B8"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3E83803B"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55DB2223"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52B9763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F95CE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饮用水监测次数</w:t>
            </w:r>
          </w:p>
        </w:tc>
        <w:tc>
          <w:tcPr>
            <w:tcW w:w="479" w:type="pct"/>
            <w:tcBorders>
              <w:top w:val="nil"/>
              <w:left w:val="nil"/>
              <w:bottom w:val="single" w:sz="4" w:space="0" w:color="auto"/>
              <w:right w:val="single" w:sz="4" w:space="0" w:color="auto"/>
            </w:tcBorders>
            <w:shd w:val="clear" w:color="auto" w:fill="auto"/>
            <w:vAlign w:val="center"/>
            <w:hideMark/>
          </w:tcPr>
          <w:p w14:paraId="0C6E990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&gt;=2次</w:t>
            </w:r>
          </w:p>
        </w:tc>
        <w:tc>
          <w:tcPr>
            <w:tcW w:w="421" w:type="pct"/>
            <w:tcBorders>
              <w:top w:val="nil"/>
              <w:left w:val="nil"/>
              <w:bottom w:val="single" w:sz="4" w:space="0" w:color="auto"/>
              <w:right w:val="single" w:sz="4" w:space="0" w:color="auto"/>
            </w:tcBorders>
            <w:shd w:val="clear" w:color="auto" w:fill="auto"/>
            <w:vAlign w:val="center"/>
            <w:hideMark/>
          </w:tcPr>
          <w:p w14:paraId="09F0C25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=2次</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45B2FB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94218E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4</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7C15FC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40835E28" w14:textId="77777777" w:rsidR="00F041D1" w:rsidRPr="00F041D1" w:rsidRDefault="00F041D1" w:rsidP="00F041D1">
            <w:pPr>
              <w:widowControl/>
              <w:jc w:val="left"/>
              <w:rPr>
                <w:rFonts w:eastAsia="Times New Roman"/>
                <w:kern w:val="0"/>
                <w:sz w:val="20"/>
                <w:szCs w:val="20"/>
              </w:rPr>
            </w:pPr>
          </w:p>
        </w:tc>
      </w:tr>
      <w:tr w:rsidR="00F041D1" w:rsidRPr="00F041D1" w14:paraId="1215552D"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03A80783"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034F1BF"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A2B1F5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5DA56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家犬驱虫数量</w:t>
            </w:r>
          </w:p>
        </w:tc>
        <w:tc>
          <w:tcPr>
            <w:tcW w:w="479" w:type="pct"/>
            <w:tcBorders>
              <w:top w:val="nil"/>
              <w:left w:val="nil"/>
              <w:bottom w:val="single" w:sz="4" w:space="0" w:color="auto"/>
              <w:right w:val="single" w:sz="4" w:space="0" w:color="auto"/>
            </w:tcBorders>
            <w:shd w:val="clear" w:color="auto" w:fill="auto"/>
            <w:vAlign w:val="center"/>
            <w:hideMark/>
          </w:tcPr>
          <w:p w14:paraId="0A9FD3C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&gt;=7500只</w:t>
            </w:r>
          </w:p>
        </w:tc>
        <w:tc>
          <w:tcPr>
            <w:tcW w:w="421" w:type="pct"/>
            <w:tcBorders>
              <w:top w:val="nil"/>
              <w:left w:val="nil"/>
              <w:bottom w:val="single" w:sz="4" w:space="0" w:color="auto"/>
              <w:right w:val="single" w:sz="4" w:space="0" w:color="auto"/>
            </w:tcBorders>
            <w:shd w:val="clear" w:color="auto" w:fill="auto"/>
            <w:vAlign w:val="center"/>
            <w:hideMark/>
          </w:tcPr>
          <w:p w14:paraId="308C9E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=7500只</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1DAF8EA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300DE5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035F37A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6E6DF66" w14:textId="77777777" w:rsidR="00F041D1" w:rsidRPr="00F041D1" w:rsidRDefault="00F041D1" w:rsidP="00F041D1">
            <w:pPr>
              <w:widowControl/>
              <w:jc w:val="left"/>
              <w:rPr>
                <w:rFonts w:eastAsia="Times New Roman"/>
                <w:kern w:val="0"/>
                <w:sz w:val="20"/>
                <w:szCs w:val="20"/>
              </w:rPr>
            </w:pPr>
          </w:p>
        </w:tc>
      </w:tr>
      <w:tr w:rsidR="00F041D1" w:rsidRPr="00F041D1" w14:paraId="27BCDDA9"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7716268"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33D91F6D"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B9764C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2DBE5"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数据上报及时率</w:t>
            </w:r>
          </w:p>
        </w:tc>
        <w:tc>
          <w:tcPr>
            <w:tcW w:w="479" w:type="pct"/>
            <w:tcBorders>
              <w:top w:val="nil"/>
              <w:left w:val="nil"/>
              <w:bottom w:val="single" w:sz="4" w:space="0" w:color="auto"/>
              <w:right w:val="single" w:sz="4" w:space="0" w:color="auto"/>
            </w:tcBorders>
            <w:shd w:val="clear" w:color="auto" w:fill="auto"/>
            <w:vAlign w:val="center"/>
            <w:hideMark/>
          </w:tcPr>
          <w:p w14:paraId="0ABACEB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B98F2E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5AAAEF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300795B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E07991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4883096" w14:textId="77777777" w:rsidR="00F041D1" w:rsidRPr="00F041D1" w:rsidRDefault="00F041D1" w:rsidP="00F041D1">
            <w:pPr>
              <w:widowControl/>
              <w:jc w:val="left"/>
              <w:rPr>
                <w:rFonts w:eastAsia="Times New Roman"/>
                <w:kern w:val="0"/>
                <w:sz w:val="20"/>
                <w:szCs w:val="20"/>
              </w:rPr>
            </w:pPr>
          </w:p>
        </w:tc>
      </w:tr>
      <w:tr w:rsidR="00F041D1" w:rsidRPr="00F041D1" w14:paraId="6B3AD35B"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139056EB"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23632387"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D56C7B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377603"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结核病、包虫病患者规范管理率</w:t>
            </w:r>
          </w:p>
        </w:tc>
        <w:tc>
          <w:tcPr>
            <w:tcW w:w="479" w:type="pct"/>
            <w:tcBorders>
              <w:top w:val="nil"/>
              <w:left w:val="nil"/>
              <w:bottom w:val="single" w:sz="4" w:space="0" w:color="auto"/>
              <w:right w:val="single" w:sz="4" w:space="0" w:color="auto"/>
            </w:tcBorders>
            <w:shd w:val="clear" w:color="auto" w:fill="auto"/>
            <w:vAlign w:val="center"/>
            <w:hideMark/>
          </w:tcPr>
          <w:p w14:paraId="6BB7517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72BC3BB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A4C737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1F7544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286A22A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ABF62B8" w14:textId="77777777" w:rsidR="00F041D1" w:rsidRPr="00F041D1" w:rsidRDefault="00F041D1" w:rsidP="00F041D1">
            <w:pPr>
              <w:widowControl/>
              <w:jc w:val="left"/>
              <w:rPr>
                <w:rFonts w:eastAsia="Times New Roman"/>
                <w:kern w:val="0"/>
                <w:sz w:val="20"/>
                <w:szCs w:val="20"/>
              </w:rPr>
            </w:pPr>
          </w:p>
        </w:tc>
      </w:tr>
      <w:tr w:rsidR="00F041D1" w:rsidRPr="00F041D1" w14:paraId="31DA6DD1"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4ACB31D5"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043A83F"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E9A59F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7B4EB3"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重大传染病防控覆盖率</w:t>
            </w:r>
          </w:p>
        </w:tc>
        <w:tc>
          <w:tcPr>
            <w:tcW w:w="479" w:type="pct"/>
            <w:tcBorders>
              <w:top w:val="nil"/>
              <w:left w:val="nil"/>
              <w:bottom w:val="single" w:sz="4" w:space="0" w:color="auto"/>
              <w:right w:val="single" w:sz="4" w:space="0" w:color="auto"/>
            </w:tcBorders>
            <w:shd w:val="clear" w:color="auto" w:fill="auto"/>
            <w:vAlign w:val="center"/>
            <w:hideMark/>
          </w:tcPr>
          <w:p w14:paraId="3F86F26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70D6CC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1912B33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D72CD5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383BE2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C77252F" w14:textId="77777777" w:rsidR="00F041D1" w:rsidRPr="00F041D1" w:rsidRDefault="00F041D1" w:rsidP="00F041D1">
            <w:pPr>
              <w:widowControl/>
              <w:jc w:val="left"/>
              <w:rPr>
                <w:rFonts w:eastAsia="Times New Roman"/>
                <w:kern w:val="0"/>
                <w:sz w:val="20"/>
                <w:szCs w:val="20"/>
              </w:rPr>
            </w:pPr>
          </w:p>
        </w:tc>
      </w:tr>
      <w:tr w:rsidR="00F041D1" w:rsidRPr="00F041D1" w14:paraId="52CBC155"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23B3BA94"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41097677"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23127DA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时效</w:t>
            </w:r>
            <w:r w:rsidRPr="00F041D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6A97DB"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工作完成时间</w:t>
            </w:r>
          </w:p>
        </w:tc>
        <w:tc>
          <w:tcPr>
            <w:tcW w:w="479" w:type="pct"/>
            <w:tcBorders>
              <w:top w:val="nil"/>
              <w:left w:val="nil"/>
              <w:bottom w:val="single" w:sz="4" w:space="0" w:color="auto"/>
              <w:right w:val="single" w:sz="4" w:space="0" w:color="auto"/>
            </w:tcBorders>
            <w:shd w:val="clear" w:color="auto" w:fill="auto"/>
            <w:vAlign w:val="center"/>
            <w:hideMark/>
          </w:tcPr>
          <w:p w14:paraId="6F50648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&lt;=12个月</w:t>
            </w:r>
          </w:p>
        </w:tc>
        <w:tc>
          <w:tcPr>
            <w:tcW w:w="421" w:type="pct"/>
            <w:tcBorders>
              <w:top w:val="nil"/>
              <w:left w:val="nil"/>
              <w:bottom w:val="single" w:sz="4" w:space="0" w:color="auto"/>
              <w:right w:val="single" w:sz="4" w:space="0" w:color="auto"/>
            </w:tcBorders>
            <w:shd w:val="clear" w:color="auto" w:fill="auto"/>
            <w:vAlign w:val="center"/>
            <w:hideMark/>
          </w:tcPr>
          <w:p w14:paraId="7A2D832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=12个月</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F0E6A8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2719AFC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5</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F7882D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6D403204" w14:textId="77777777" w:rsidR="00F041D1" w:rsidRPr="00F041D1" w:rsidRDefault="00F041D1" w:rsidP="00F041D1">
            <w:pPr>
              <w:widowControl/>
              <w:jc w:val="left"/>
              <w:rPr>
                <w:rFonts w:eastAsia="Times New Roman"/>
                <w:kern w:val="0"/>
                <w:sz w:val="20"/>
                <w:szCs w:val="20"/>
              </w:rPr>
            </w:pPr>
          </w:p>
        </w:tc>
      </w:tr>
      <w:tr w:rsidR="00F041D1" w:rsidRPr="00F041D1" w14:paraId="0F54884D"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6DC4B9B6"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2F15612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成本指标</w:t>
            </w:r>
          </w:p>
        </w:tc>
        <w:tc>
          <w:tcPr>
            <w:tcW w:w="265" w:type="pct"/>
            <w:tcBorders>
              <w:top w:val="nil"/>
              <w:left w:val="nil"/>
              <w:bottom w:val="single" w:sz="4" w:space="0" w:color="auto"/>
              <w:right w:val="single" w:sz="4" w:space="0" w:color="auto"/>
            </w:tcBorders>
            <w:shd w:val="clear" w:color="auto" w:fill="auto"/>
            <w:vAlign w:val="center"/>
            <w:hideMark/>
          </w:tcPr>
          <w:p w14:paraId="623D97B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34E27"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预算成本控制率</w:t>
            </w:r>
          </w:p>
        </w:tc>
        <w:tc>
          <w:tcPr>
            <w:tcW w:w="479" w:type="pct"/>
            <w:tcBorders>
              <w:top w:val="nil"/>
              <w:left w:val="nil"/>
              <w:bottom w:val="single" w:sz="4" w:space="0" w:color="auto"/>
              <w:right w:val="single" w:sz="4" w:space="0" w:color="auto"/>
            </w:tcBorders>
            <w:shd w:val="clear" w:color="auto" w:fill="auto"/>
            <w:vAlign w:val="center"/>
            <w:hideMark/>
          </w:tcPr>
          <w:p w14:paraId="640A313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&lt;=100%</w:t>
            </w:r>
          </w:p>
        </w:tc>
        <w:tc>
          <w:tcPr>
            <w:tcW w:w="421" w:type="pct"/>
            <w:tcBorders>
              <w:top w:val="nil"/>
              <w:left w:val="nil"/>
              <w:bottom w:val="single" w:sz="4" w:space="0" w:color="auto"/>
              <w:right w:val="single" w:sz="4" w:space="0" w:color="auto"/>
            </w:tcBorders>
            <w:shd w:val="clear" w:color="auto" w:fill="auto"/>
            <w:vAlign w:val="center"/>
            <w:hideMark/>
          </w:tcPr>
          <w:p w14:paraId="760EFF5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3866B02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681AD0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7D8AB7B"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5E376CC4" w14:textId="77777777" w:rsidR="00F041D1" w:rsidRPr="00F041D1" w:rsidRDefault="00F041D1" w:rsidP="00F041D1">
            <w:pPr>
              <w:widowControl/>
              <w:jc w:val="left"/>
              <w:rPr>
                <w:rFonts w:eastAsia="Times New Roman"/>
                <w:kern w:val="0"/>
                <w:sz w:val="20"/>
                <w:szCs w:val="20"/>
              </w:rPr>
            </w:pPr>
          </w:p>
        </w:tc>
      </w:tr>
      <w:tr w:rsidR="00F041D1" w:rsidRPr="00F041D1" w14:paraId="7D336E66"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38FDB76F"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872DF68"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69F1A0E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B77F95"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相关人员投诉率</w:t>
            </w:r>
          </w:p>
        </w:tc>
        <w:tc>
          <w:tcPr>
            <w:tcW w:w="479" w:type="pct"/>
            <w:tcBorders>
              <w:top w:val="nil"/>
              <w:left w:val="nil"/>
              <w:bottom w:val="single" w:sz="4" w:space="0" w:color="auto"/>
              <w:right w:val="single" w:sz="4" w:space="0" w:color="auto"/>
            </w:tcBorders>
            <w:shd w:val="clear" w:color="auto" w:fill="auto"/>
            <w:vAlign w:val="center"/>
            <w:hideMark/>
          </w:tcPr>
          <w:p w14:paraId="1BA66F0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5AFDB7E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28515B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56A031C1"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5AA18C2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0289D816" w14:textId="77777777" w:rsidR="00F041D1" w:rsidRPr="00F041D1" w:rsidRDefault="00F041D1" w:rsidP="00F041D1">
            <w:pPr>
              <w:widowControl/>
              <w:jc w:val="left"/>
              <w:rPr>
                <w:rFonts w:eastAsia="Times New Roman"/>
                <w:kern w:val="0"/>
                <w:sz w:val="20"/>
                <w:szCs w:val="20"/>
              </w:rPr>
            </w:pPr>
          </w:p>
        </w:tc>
      </w:tr>
      <w:tr w:rsidR="00F041D1" w:rsidRPr="00F041D1" w14:paraId="4C5E3779"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391F37EB"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7DB0FC52"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09CCE0B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D5509B"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81FD6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0AE37A5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53D9235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4C2C876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635293D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1FE85C1" w14:textId="77777777" w:rsidR="00F041D1" w:rsidRPr="00F041D1" w:rsidRDefault="00F041D1" w:rsidP="00F041D1">
            <w:pPr>
              <w:widowControl/>
              <w:jc w:val="left"/>
              <w:rPr>
                <w:rFonts w:eastAsia="Times New Roman"/>
                <w:kern w:val="0"/>
                <w:sz w:val="20"/>
                <w:szCs w:val="20"/>
              </w:rPr>
            </w:pPr>
          </w:p>
        </w:tc>
      </w:tr>
      <w:tr w:rsidR="00F041D1" w:rsidRPr="00F041D1" w14:paraId="446468F8"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582E842"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val="restart"/>
            <w:tcBorders>
              <w:top w:val="nil"/>
              <w:left w:val="single" w:sz="4" w:space="0" w:color="auto"/>
              <w:bottom w:val="single" w:sz="4" w:space="0" w:color="auto"/>
              <w:right w:val="single" w:sz="4" w:space="0" w:color="auto"/>
            </w:tcBorders>
            <w:shd w:val="clear" w:color="auto" w:fill="auto"/>
            <w:vAlign w:val="center"/>
            <w:hideMark/>
          </w:tcPr>
          <w:p w14:paraId="1A151AE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效益指标</w:t>
            </w:r>
          </w:p>
        </w:tc>
        <w:tc>
          <w:tcPr>
            <w:tcW w:w="265" w:type="pct"/>
            <w:tcBorders>
              <w:top w:val="nil"/>
              <w:left w:val="nil"/>
              <w:bottom w:val="single" w:sz="4" w:space="0" w:color="auto"/>
              <w:right w:val="single" w:sz="4" w:space="0" w:color="auto"/>
            </w:tcBorders>
            <w:shd w:val="clear" w:color="auto" w:fill="auto"/>
            <w:vAlign w:val="center"/>
            <w:hideMark/>
          </w:tcPr>
          <w:p w14:paraId="36B4B042"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AA63F"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28A9A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62018C0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7065443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77F6550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4029F61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24D2C1E0" w14:textId="77777777" w:rsidR="00F041D1" w:rsidRPr="00F041D1" w:rsidRDefault="00F041D1" w:rsidP="00F041D1">
            <w:pPr>
              <w:widowControl/>
              <w:jc w:val="left"/>
              <w:rPr>
                <w:rFonts w:eastAsia="Times New Roman"/>
                <w:kern w:val="0"/>
                <w:sz w:val="20"/>
                <w:szCs w:val="20"/>
              </w:rPr>
            </w:pPr>
          </w:p>
        </w:tc>
      </w:tr>
      <w:tr w:rsidR="00F041D1" w:rsidRPr="00F041D1" w14:paraId="6AEF72FF"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5B1BCD94"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54AA9EA6"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3095381F"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96D3BA"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群众健康水平提升率</w:t>
            </w:r>
          </w:p>
        </w:tc>
        <w:tc>
          <w:tcPr>
            <w:tcW w:w="479" w:type="pct"/>
            <w:tcBorders>
              <w:top w:val="nil"/>
              <w:left w:val="nil"/>
              <w:bottom w:val="single" w:sz="4" w:space="0" w:color="auto"/>
              <w:right w:val="single" w:sz="4" w:space="0" w:color="auto"/>
            </w:tcBorders>
            <w:shd w:val="clear" w:color="auto" w:fill="auto"/>
            <w:vAlign w:val="center"/>
            <w:hideMark/>
          </w:tcPr>
          <w:p w14:paraId="204577F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&gt;=90%</w:t>
            </w:r>
          </w:p>
        </w:tc>
        <w:tc>
          <w:tcPr>
            <w:tcW w:w="421" w:type="pct"/>
            <w:tcBorders>
              <w:top w:val="nil"/>
              <w:left w:val="nil"/>
              <w:bottom w:val="single" w:sz="4" w:space="0" w:color="auto"/>
              <w:right w:val="single" w:sz="4" w:space="0" w:color="auto"/>
            </w:tcBorders>
            <w:shd w:val="clear" w:color="auto" w:fill="auto"/>
            <w:vAlign w:val="center"/>
            <w:hideMark/>
          </w:tcPr>
          <w:p w14:paraId="24170536"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=90%</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22FA5FC"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18FF855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20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DAA6D4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2E2F62D6" w14:textId="77777777" w:rsidR="00F041D1" w:rsidRPr="00F041D1" w:rsidRDefault="00F041D1" w:rsidP="00F041D1">
            <w:pPr>
              <w:widowControl/>
              <w:jc w:val="left"/>
              <w:rPr>
                <w:rFonts w:eastAsia="Times New Roman"/>
                <w:kern w:val="0"/>
                <w:sz w:val="20"/>
                <w:szCs w:val="20"/>
              </w:rPr>
            </w:pPr>
          </w:p>
        </w:tc>
      </w:tr>
      <w:tr w:rsidR="00F041D1" w:rsidRPr="00F041D1" w14:paraId="61DFF921"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7F1B96DF"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vMerge/>
            <w:tcBorders>
              <w:top w:val="nil"/>
              <w:left w:val="single" w:sz="4" w:space="0" w:color="auto"/>
              <w:bottom w:val="single" w:sz="4" w:space="0" w:color="auto"/>
              <w:right w:val="single" w:sz="4" w:space="0" w:color="auto"/>
            </w:tcBorders>
            <w:vAlign w:val="center"/>
            <w:hideMark/>
          </w:tcPr>
          <w:p w14:paraId="6077DB20" w14:textId="77777777" w:rsidR="00F041D1" w:rsidRPr="00F041D1" w:rsidRDefault="00F041D1" w:rsidP="00F041D1">
            <w:pPr>
              <w:widowControl/>
              <w:jc w:val="left"/>
              <w:rPr>
                <w:rFonts w:ascii="宋体" w:hAnsi="宋体" w:cs="宋体" w:hint="eastAsia"/>
                <w:color w:val="000000"/>
                <w:kern w:val="0"/>
                <w:sz w:val="20"/>
                <w:szCs w:val="20"/>
              </w:rPr>
            </w:pPr>
          </w:p>
        </w:tc>
        <w:tc>
          <w:tcPr>
            <w:tcW w:w="265" w:type="pct"/>
            <w:tcBorders>
              <w:top w:val="nil"/>
              <w:left w:val="nil"/>
              <w:bottom w:val="single" w:sz="4" w:space="0" w:color="auto"/>
              <w:right w:val="single" w:sz="4" w:space="0" w:color="auto"/>
            </w:tcBorders>
            <w:shd w:val="clear" w:color="auto" w:fill="auto"/>
            <w:vAlign w:val="center"/>
            <w:hideMark/>
          </w:tcPr>
          <w:p w14:paraId="711E4D0A"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7E607C"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548459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30A2BC2D"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6E19C9A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E5A44E3"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1811B94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7AFD48D4" w14:textId="77777777" w:rsidR="00F041D1" w:rsidRPr="00F041D1" w:rsidRDefault="00F041D1" w:rsidP="00F041D1">
            <w:pPr>
              <w:widowControl/>
              <w:jc w:val="left"/>
              <w:rPr>
                <w:rFonts w:eastAsia="Times New Roman"/>
                <w:kern w:val="0"/>
                <w:sz w:val="20"/>
                <w:szCs w:val="20"/>
              </w:rPr>
            </w:pPr>
          </w:p>
        </w:tc>
      </w:tr>
      <w:tr w:rsidR="00F041D1" w:rsidRPr="00F041D1" w14:paraId="0193B80E" w14:textId="77777777" w:rsidTr="009079E1">
        <w:trPr>
          <w:trHeight w:val="400"/>
        </w:trPr>
        <w:tc>
          <w:tcPr>
            <w:tcW w:w="259" w:type="pct"/>
            <w:vMerge/>
            <w:tcBorders>
              <w:top w:val="nil"/>
              <w:left w:val="single" w:sz="4" w:space="0" w:color="auto"/>
              <w:bottom w:val="single" w:sz="4" w:space="0" w:color="auto"/>
              <w:right w:val="single" w:sz="4" w:space="0" w:color="auto"/>
            </w:tcBorders>
            <w:vAlign w:val="center"/>
            <w:hideMark/>
          </w:tcPr>
          <w:p w14:paraId="68655A9A" w14:textId="77777777" w:rsidR="00F041D1" w:rsidRPr="00F041D1" w:rsidRDefault="00F041D1" w:rsidP="00F041D1">
            <w:pPr>
              <w:widowControl/>
              <w:jc w:val="left"/>
              <w:rPr>
                <w:rFonts w:ascii="宋体" w:hAnsi="宋体" w:cs="宋体" w:hint="eastAsia"/>
                <w:color w:val="000000"/>
                <w:kern w:val="0"/>
                <w:sz w:val="20"/>
                <w:szCs w:val="20"/>
              </w:rPr>
            </w:pPr>
          </w:p>
        </w:tc>
        <w:tc>
          <w:tcPr>
            <w:tcW w:w="261" w:type="pct"/>
            <w:tcBorders>
              <w:top w:val="nil"/>
              <w:left w:val="nil"/>
              <w:bottom w:val="single" w:sz="4" w:space="0" w:color="auto"/>
              <w:right w:val="single" w:sz="4" w:space="0" w:color="auto"/>
            </w:tcBorders>
            <w:shd w:val="clear" w:color="auto" w:fill="auto"/>
            <w:vAlign w:val="center"/>
            <w:hideMark/>
          </w:tcPr>
          <w:p w14:paraId="1351AA3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满意度指</w:t>
            </w:r>
            <w:r w:rsidRPr="00F041D1">
              <w:rPr>
                <w:rFonts w:ascii="宋体" w:hAnsi="宋体" w:cs="宋体" w:hint="eastAsia"/>
                <w:color w:val="000000"/>
                <w:kern w:val="0"/>
                <w:sz w:val="20"/>
                <w:szCs w:val="20"/>
              </w:rPr>
              <w:lastRenderedPageBreak/>
              <w:t>标</w:t>
            </w:r>
          </w:p>
        </w:tc>
        <w:tc>
          <w:tcPr>
            <w:tcW w:w="265" w:type="pct"/>
            <w:tcBorders>
              <w:top w:val="nil"/>
              <w:left w:val="nil"/>
              <w:bottom w:val="single" w:sz="4" w:space="0" w:color="auto"/>
              <w:right w:val="single" w:sz="4" w:space="0" w:color="auto"/>
            </w:tcBorders>
            <w:shd w:val="clear" w:color="auto" w:fill="auto"/>
            <w:vAlign w:val="center"/>
            <w:hideMark/>
          </w:tcPr>
          <w:p w14:paraId="3EFB41B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满意度指</w:t>
            </w:r>
            <w:r w:rsidRPr="00F041D1">
              <w:rPr>
                <w:rFonts w:ascii="宋体" w:hAnsi="宋体" w:cs="宋体" w:hint="eastAsia"/>
                <w:color w:val="000000"/>
                <w:kern w:val="0"/>
                <w:sz w:val="20"/>
                <w:szCs w:val="20"/>
              </w:rPr>
              <w:lastRenderedPageBreak/>
              <w:t>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14E57E" w14:textId="77777777" w:rsidR="00F041D1" w:rsidRPr="00F041D1" w:rsidRDefault="00F041D1" w:rsidP="00F041D1">
            <w:pPr>
              <w:widowControl/>
              <w:jc w:val="left"/>
              <w:rPr>
                <w:rFonts w:ascii="宋体" w:hAnsi="宋体" w:cs="宋体" w:hint="eastAsia"/>
                <w:color w:val="000000"/>
                <w:kern w:val="0"/>
                <w:sz w:val="20"/>
                <w:szCs w:val="20"/>
              </w:rPr>
            </w:pPr>
            <w:r w:rsidRPr="00F041D1">
              <w:rPr>
                <w:rFonts w:ascii="宋体" w:hAnsi="宋体" w:cs="宋体" w:hint="eastAsia"/>
                <w:color w:val="000000"/>
                <w:kern w:val="0"/>
                <w:sz w:val="20"/>
                <w:szCs w:val="20"/>
              </w:rPr>
              <w:lastRenderedPageBreak/>
              <w:t>患者满意度</w:t>
            </w:r>
          </w:p>
        </w:tc>
        <w:tc>
          <w:tcPr>
            <w:tcW w:w="479" w:type="pct"/>
            <w:tcBorders>
              <w:top w:val="nil"/>
              <w:left w:val="nil"/>
              <w:bottom w:val="single" w:sz="4" w:space="0" w:color="auto"/>
              <w:right w:val="single" w:sz="4" w:space="0" w:color="auto"/>
            </w:tcBorders>
            <w:shd w:val="clear" w:color="auto" w:fill="auto"/>
            <w:vAlign w:val="center"/>
            <w:hideMark/>
          </w:tcPr>
          <w:p w14:paraId="64B4EEB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0C369117"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=95%</w:t>
            </w:r>
          </w:p>
        </w:tc>
        <w:tc>
          <w:tcPr>
            <w:tcW w:w="330" w:type="pct"/>
            <w:gridSpan w:val="2"/>
            <w:tcBorders>
              <w:top w:val="single" w:sz="4" w:space="0" w:color="auto"/>
              <w:left w:val="nil"/>
              <w:bottom w:val="single" w:sz="4" w:space="0" w:color="auto"/>
              <w:right w:val="single" w:sz="4" w:space="0" w:color="000000"/>
            </w:tcBorders>
            <w:shd w:val="clear" w:color="auto" w:fill="auto"/>
            <w:vAlign w:val="center"/>
            <w:hideMark/>
          </w:tcPr>
          <w:p w14:paraId="2468D215"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380" w:type="pct"/>
            <w:gridSpan w:val="2"/>
            <w:tcBorders>
              <w:top w:val="single" w:sz="4" w:space="0" w:color="auto"/>
              <w:left w:val="nil"/>
              <w:bottom w:val="single" w:sz="4" w:space="0" w:color="auto"/>
              <w:right w:val="single" w:sz="4" w:space="0" w:color="000000"/>
            </w:tcBorders>
            <w:shd w:val="clear" w:color="auto" w:fill="auto"/>
            <w:vAlign w:val="center"/>
            <w:hideMark/>
          </w:tcPr>
          <w:p w14:paraId="64504858"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6F43434"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1839FBC" w14:textId="77777777" w:rsidR="00F041D1" w:rsidRPr="00F041D1" w:rsidRDefault="00F041D1" w:rsidP="00F041D1">
            <w:pPr>
              <w:widowControl/>
              <w:jc w:val="left"/>
              <w:rPr>
                <w:rFonts w:eastAsia="Times New Roman"/>
                <w:kern w:val="0"/>
                <w:sz w:val="20"/>
                <w:szCs w:val="20"/>
              </w:rPr>
            </w:pPr>
          </w:p>
        </w:tc>
      </w:tr>
      <w:tr w:rsidR="00F041D1" w:rsidRPr="00F041D1" w14:paraId="2E80DBB4" w14:textId="77777777" w:rsidTr="009079E1">
        <w:trPr>
          <w:trHeight w:val="280"/>
        </w:trPr>
        <w:tc>
          <w:tcPr>
            <w:tcW w:w="345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08B2E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总分</w:t>
            </w:r>
          </w:p>
        </w:tc>
        <w:tc>
          <w:tcPr>
            <w:tcW w:w="330" w:type="pct"/>
            <w:gridSpan w:val="2"/>
            <w:tcBorders>
              <w:top w:val="single" w:sz="4" w:space="0" w:color="auto"/>
              <w:left w:val="nil"/>
              <w:bottom w:val="single" w:sz="4" w:space="0" w:color="auto"/>
              <w:right w:val="single" w:sz="4" w:space="0" w:color="auto"/>
            </w:tcBorders>
            <w:shd w:val="clear" w:color="auto" w:fill="auto"/>
            <w:vAlign w:val="center"/>
            <w:hideMark/>
          </w:tcPr>
          <w:p w14:paraId="37C30149"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w:t>
            </w:r>
          </w:p>
        </w:tc>
        <w:tc>
          <w:tcPr>
            <w:tcW w:w="380" w:type="pct"/>
            <w:gridSpan w:val="2"/>
            <w:tcBorders>
              <w:top w:val="single" w:sz="4" w:space="0" w:color="auto"/>
              <w:left w:val="nil"/>
              <w:bottom w:val="single" w:sz="4" w:space="0" w:color="auto"/>
              <w:right w:val="single" w:sz="4" w:space="0" w:color="auto"/>
            </w:tcBorders>
            <w:shd w:val="clear" w:color="auto" w:fill="auto"/>
            <w:vAlign w:val="center"/>
            <w:hideMark/>
          </w:tcPr>
          <w:p w14:paraId="4F151E8E"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100分</w:t>
            </w:r>
          </w:p>
        </w:tc>
        <w:tc>
          <w:tcPr>
            <w:tcW w:w="705" w:type="pct"/>
            <w:gridSpan w:val="2"/>
            <w:tcBorders>
              <w:top w:val="single" w:sz="4" w:space="0" w:color="auto"/>
              <w:left w:val="nil"/>
              <w:bottom w:val="single" w:sz="4" w:space="0" w:color="auto"/>
              <w:right w:val="single" w:sz="4" w:space="0" w:color="auto"/>
            </w:tcBorders>
            <w:shd w:val="clear" w:color="auto" w:fill="auto"/>
            <w:vAlign w:val="center"/>
            <w:hideMark/>
          </w:tcPr>
          <w:p w14:paraId="78420540" w14:textId="77777777" w:rsidR="00F041D1" w:rsidRPr="00F041D1" w:rsidRDefault="00F041D1" w:rsidP="00F041D1">
            <w:pPr>
              <w:widowControl/>
              <w:jc w:val="center"/>
              <w:rPr>
                <w:rFonts w:ascii="宋体" w:hAnsi="宋体" w:cs="宋体" w:hint="eastAsia"/>
                <w:color w:val="000000"/>
                <w:kern w:val="0"/>
                <w:sz w:val="20"/>
                <w:szCs w:val="20"/>
              </w:rPr>
            </w:pPr>
            <w:r w:rsidRPr="00F041D1">
              <w:rPr>
                <w:rFonts w:ascii="宋体" w:hAnsi="宋体" w:cs="宋体" w:hint="eastAsia"/>
                <w:color w:val="000000"/>
                <w:kern w:val="0"/>
                <w:sz w:val="20"/>
                <w:szCs w:val="20"/>
              </w:rPr>
              <w:t xml:space="preserve">　</w:t>
            </w:r>
          </w:p>
        </w:tc>
        <w:tc>
          <w:tcPr>
            <w:tcW w:w="130" w:type="pct"/>
            <w:vAlign w:val="center"/>
            <w:hideMark/>
          </w:tcPr>
          <w:p w14:paraId="17D05606" w14:textId="77777777" w:rsidR="00F041D1" w:rsidRPr="00F041D1" w:rsidRDefault="00F041D1" w:rsidP="00F041D1">
            <w:pPr>
              <w:widowControl/>
              <w:jc w:val="left"/>
              <w:rPr>
                <w:rFonts w:eastAsia="Times New Roman"/>
                <w:kern w:val="0"/>
                <w:sz w:val="20"/>
                <w:szCs w:val="20"/>
              </w:rPr>
            </w:pPr>
          </w:p>
        </w:tc>
      </w:tr>
    </w:tbl>
    <w:p w14:paraId="5887C8F6" w14:textId="77777777" w:rsidR="00F041D1" w:rsidRDefault="00F041D1">
      <w:pPr>
        <w:ind w:firstLineChars="200" w:firstLine="640"/>
        <w:jc w:val="left"/>
        <w:rPr>
          <w:rFonts w:ascii="仿宋_GB2312" w:eastAsia="仿宋_GB2312"/>
          <w:sz w:val="32"/>
          <w:szCs w:val="32"/>
        </w:rPr>
      </w:pPr>
    </w:p>
    <w:p w14:paraId="70EC702B" w14:textId="77777777" w:rsidR="00460817" w:rsidRDefault="004A36DA">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9981AB5" w14:textId="1E494704" w:rsidR="00460817" w:rsidRDefault="004A36DA">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F041D1">
        <w:rPr>
          <w:rFonts w:ascii="仿宋_GB2312" w:eastAsia="仿宋_GB2312" w:hAnsi="仿宋_GB2312" w:cs="仿宋_GB2312" w:hint="eastAsia"/>
          <w:kern w:val="0"/>
          <w:sz w:val="32"/>
          <w:szCs w:val="32"/>
        </w:rPr>
        <w:t>。</w:t>
      </w:r>
    </w:p>
    <w:p w14:paraId="4E8B96EE" w14:textId="77777777" w:rsidR="00460817" w:rsidRDefault="004A36DA">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C29F975"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5153E4E7"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A81653C"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7115772D"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F89E505"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823CB68"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3F1F69"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A4D5B0"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692E9"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75EC38C" w14:textId="77777777" w:rsidR="00460817" w:rsidRDefault="004A36D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9808F9A"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411D432"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B06666A" w14:textId="77777777" w:rsidR="00460817" w:rsidRDefault="004A36D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F93F20F" w14:textId="77777777" w:rsidR="00460817" w:rsidRDefault="004A36DA">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9BA058A" w14:textId="77777777" w:rsidR="00460817" w:rsidRDefault="004A36DA">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0733BAC" w14:textId="77777777" w:rsidR="00460817" w:rsidRDefault="004A36DA">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FC52CB2" w14:textId="77777777" w:rsidR="00460817" w:rsidRDefault="004A36DA">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A508222" w14:textId="77777777" w:rsidR="00460817" w:rsidRDefault="004A36DA">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4D9D012E" w14:textId="77777777" w:rsidR="00460817" w:rsidRDefault="004A36DA">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B432FB5" w14:textId="77777777" w:rsidR="00460817" w:rsidRDefault="004A36DA">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7B89FF1A" w14:textId="77777777" w:rsidR="00460817" w:rsidRDefault="004A36DA">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780C8C2B" w14:textId="77777777" w:rsidR="00460817" w:rsidRDefault="004A36D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46A340D" w14:textId="77777777" w:rsidR="00460817" w:rsidRDefault="004A36DA">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95B95E3" w14:textId="77777777" w:rsidR="00460817" w:rsidRDefault="004A36DA">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59920406" w14:textId="77777777" w:rsidR="00460817" w:rsidRDefault="00460817">
      <w:pPr>
        <w:ind w:firstLineChars="200" w:firstLine="640"/>
        <w:rPr>
          <w:rFonts w:ascii="仿宋_GB2312" w:eastAsia="仿宋_GB2312"/>
          <w:sz w:val="32"/>
          <w:szCs w:val="32"/>
        </w:rPr>
      </w:pPr>
    </w:p>
    <w:p w14:paraId="51B13CDC" w14:textId="77777777" w:rsidR="00460817" w:rsidRDefault="00460817">
      <w:pPr>
        <w:ind w:firstLineChars="200" w:firstLine="640"/>
        <w:outlineLvl w:val="1"/>
        <w:rPr>
          <w:rFonts w:ascii="黑体" w:eastAsia="黑体" w:hAnsi="黑体" w:cs="宋体" w:hint="eastAsia"/>
          <w:bCs/>
          <w:kern w:val="0"/>
          <w:sz w:val="32"/>
          <w:szCs w:val="32"/>
        </w:rPr>
      </w:pPr>
    </w:p>
    <w:sectPr w:rsidR="0046081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16E08" w14:textId="77777777" w:rsidR="00CD1E16" w:rsidRDefault="00CD1E16">
      <w:r>
        <w:separator/>
      </w:r>
    </w:p>
  </w:endnote>
  <w:endnote w:type="continuationSeparator" w:id="0">
    <w:p w14:paraId="4191A770" w14:textId="77777777" w:rsidR="00CD1E16" w:rsidRDefault="00CD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354CE" w14:textId="77777777" w:rsidR="00460817" w:rsidRDefault="004A36DA">
    <w:pPr>
      <w:pStyle w:val="a4"/>
    </w:pPr>
    <w:r>
      <w:rPr>
        <w:noProof/>
      </w:rPr>
      <mc:AlternateContent>
        <mc:Choice Requires="wps">
          <w:drawing>
            <wp:anchor distT="0" distB="0" distL="114300" distR="114300" simplePos="0" relativeHeight="251659264" behindDoc="0" locked="0" layoutInCell="1" allowOverlap="1" wp14:anchorId="7FB5C908" wp14:editId="7BEE2A0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CEF43B" w14:textId="663AD40B" w:rsidR="00460817" w:rsidRDefault="004A36DA">
                          <w:pPr>
                            <w:pStyle w:val="a4"/>
                          </w:pPr>
                          <w:r>
                            <w:rPr>
                              <w:rFonts w:hint="eastAsia"/>
                            </w:rPr>
                            <w:fldChar w:fldCharType="begin"/>
                          </w:r>
                          <w:r>
                            <w:rPr>
                              <w:rFonts w:hint="eastAsia"/>
                            </w:rPr>
                            <w:instrText xml:space="preserve"> PAGE  \* MERGEFORMAT </w:instrText>
                          </w:r>
                          <w:r>
                            <w:rPr>
                              <w:rFonts w:hint="eastAsia"/>
                            </w:rPr>
                            <w:fldChar w:fldCharType="separate"/>
                          </w:r>
                          <w:r w:rsidR="00ED35A0">
                            <w:rPr>
                              <w:noProof/>
                            </w:rPr>
                            <w:t>21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FB5C90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ACEF43B" w14:textId="663AD40B" w:rsidR="00460817" w:rsidRDefault="004A36DA">
                    <w:pPr>
                      <w:pStyle w:val="a4"/>
                    </w:pPr>
                    <w:r>
                      <w:rPr>
                        <w:rFonts w:hint="eastAsia"/>
                      </w:rPr>
                      <w:fldChar w:fldCharType="begin"/>
                    </w:r>
                    <w:r>
                      <w:rPr>
                        <w:rFonts w:hint="eastAsia"/>
                      </w:rPr>
                      <w:instrText xml:space="preserve"> PAGE  \* MERGEFORMAT </w:instrText>
                    </w:r>
                    <w:r>
                      <w:rPr>
                        <w:rFonts w:hint="eastAsia"/>
                      </w:rPr>
                      <w:fldChar w:fldCharType="separate"/>
                    </w:r>
                    <w:r w:rsidR="00ED35A0">
                      <w:rPr>
                        <w:noProof/>
                      </w:rPr>
                      <w:t>21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334C4" w14:textId="77777777" w:rsidR="00CD1E16" w:rsidRDefault="00CD1E16">
      <w:r>
        <w:separator/>
      </w:r>
    </w:p>
  </w:footnote>
  <w:footnote w:type="continuationSeparator" w:id="0">
    <w:p w14:paraId="081A5082" w14:textId="77777777" w:rsidR="00CD1E16" w:rsidRDefault="00CD1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62300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460817"/>
    <w:rsid w:val="001813A0"/>
    <w:rsid w:val="001F4F1C"/>
    <w:rsid w:val="00213C59"/>
    <w:rsid w:val="003210CE"/>
    <w:rsid w:val="00374379"/>
    <w:rsid w:val="00460817"/>
    <w:rsid w:val="004A36DA"/>
    <w:rsid w:val="00511890"/>
    <w:rsid w:val="009079E1"/>
    <w:rsid w:val="00B70D59"/>
    <w:rsid w:val="00CD1E16"/>
    <w:rsid w:val="00CE1AD7"/>
    <w:rsid w:val="00D94D21"/>
    <w:rsid w:val="00ED35A0"/>
    <w:rsid w:val="00F041D1"/>
    <w:rsid w:val="00F1708D"/>
    <w:rsid w:val="00F52A8D"/>
    <w:rsid w:val="00F7076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3FC5ED"/>
  <w15:docId w15:val="{4C7C1E04-8084-4CB6-993D-19B45D0E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43759">
      <w:bodyDiv w:val="1"/>
      <w:marLeft w:val="0"/>
      <w:marRight w:val="0"/>
      <w:marTop w:val="0"/>
      <w:marBottom w:val="0"/>
      <w:divBdr>
        <w:top w:val="none" w:sz="0" w:space="0" w:color="auto"/>
        <w:left w:val="none" w:sz="0" w:space="0" w:color="auto"/>
        <w:bottom w:val="none" w:sz="0" w:space="0" w:color="auto"/>
        <w:right w:val="none" w:sz="0" w:space="0" w:color="auto"/>
      </w:divBdr>
    </w:div>
    <w:div w:id="273445809">
      <w:bodyDiv w:val="1"/>
      <w:marLeft w:val="0"/>
      <w:marRight w:val="0"/>
      <w:marTop w:val="0"/>
      <w:marBottom w:val="0"/>
      <w:divBdr>
        <w:top w:val="none" w:sz="0" w:space="0" w:color="auto"/>
        <w:left w:val="none" w:sz="0" w:space="0" w:color="auto"/>
        <w:bottom w:val="none" w:sz="0" w:space="0" w:color="auto"/>
        <w:right w:val="none" w:sz="0" w:space="0" w:color="auto"/>
      </w:divBdr>
    </w:div>
    <w:div w:id="831677880">
      <w:bodyDiv w:val="1"/>
      <w:marLeft w:val="0"/>
      <w:marRight w:val="0"/>
      <w:marTop w:val="0"/>
      <w:marBottom w:val="0"/>
      <w:divBdr>
        <w:top w:val="none" w:sz="0" w:space="0" w:color="auto"/>
        <w:left w:val="none" w:sz="0" w:space="0" w:color="auto"/>
        <w:bottom w:val="none" w:sz="0" w:space="0" w:color="auto"/>
        <w:right w:val="none" w:sz="0" w:space="0" w:color="auto"/>
      </w:divBdr>
    </w:div>
    <w:div w:id="1096094080">
      <w:bodyDiv w:val="1"/>
      <w:marLeft w:val="0"/>
      <w:marRight w:val="0"/>
      <w:marTop w:val="0"/>
      <w:marBottom w:val="0"/>
      <w:divBdr>
        <w:top w:val="none" w:sz="0" w:space="0" w:color="auto"/>
        <w:left w:val="none" w:sz="0" w:space="0" w:color="auto"/>
        <w:bottom w:val="none" w:sz="0" w:space="0" w:color="auto"/>
        <w:right w:val="none" w:sz="0" w:space="0" w:color="auto"/>
      </w:divBdr>
    </w:div>
    <w:div w:id="11420451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1660</Words>
  <Characters>9468</Characters>
  <Application>Microsoft Office Word</Application>
  <DocSecurity>0</DocSecurity>
  <Lines>78</Lines>
  <Paragraphs>22</Paragraphs>
  <ScaleCrop>false</ScaleCrop>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5</cp:revision>
  <dcterms:created xsi:type="dcterms:W3CDTF">2014-10-29T12:08:00Z</dcterms:created>
  <dcterms:modified xsi:type="dcterms:W3CDTF">2024-09-02T08:17:00Z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